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C0" w:rsidRPr="00E53EC0" w:rsidRDefault="00E53EC0" w:rsidP="00125B7A">
      <w:pPr>
        <w:jc w:val="right"/>
      </w:pPr>
      <w:bookmarkStart w:id="0" w:name="_GoBack"/>
      <w:bookmarkEnd w:id="0"/>
      <w:r w:rsidRPr="00E53EC0">
        <w:t xml:space="preserve">                                                                       </w:t>
      </w:r>
      <w:r w:rsidR="001550CB">
        <w:t>V Liberci dne</w:t>
      </w:r>
      <w:r w:rsidR="00015D20">
        <w:t>:</w:t>
      </w:r>
      <w:r w:rsidR="001550CB" w:rsidRPr="00E53EC0">
        <w:t xml:space="preserve"> </w:t>
      </w:r>
      <w:sdt>
        <w:sdtPr>
          <w:alias w:val="Datum"/>
          <w:tag w:val="Datum"/>
          <w:id w:val="962162095"/>
          <w:placeholder>
            <w:docPart w:val="5CF1D646AEF242EAA67B7DE51D063A1A"/>
          </w:placeholder>
          <w:date w:fullDate="2018-05-09T00:00:00Z">
            <w:dateFormat w:val="d.M.yyyy"/>
            <w:lid w:val="cs-CZ"/>
            <w:storeMappedDataAs w:val="dateTime"/>
            <w:calendar w:val="gregorian"/>
          </w:date>
        </w:sdtPr>
        <w:sdtEndPr/>
        <w:sdtContent>
          <w:r w:rsidR="005152B5" w:rsidRPr="004C3BA3">
            <w:t>9.5.2018</w:t>
          </w:r>
        </w:sdtContent>
      </w:sdt>
    </w:p>
    <w:p w:rsidR="00E53EC0" w:rsidRPr="00E53EC0" w:rsidRDefault="00E53EC0" w:rsidP="00125B7A">
      <w:pPr>
        <w:ind w:left="4248"/>
        <w:jc w:val="right"/>
        <w:rPr>
          <w:b/>
          <w:bCs/>
          <w:sz w:val="36"/>
          <w:szCs w:val="36"/>
        </w:rPr>
      </w:pPr>
      <w:r w:rsidRPr="00E53EC0">
        <w:t xml:space="preserve">           Účinnost od</w:t>
      </w:r>
      <w:r w:rsidR="00015D20">
        <w:t>:</w:t>
      </w:r>
      <w:r w:rsidRPr="00E53EC0">
        <w:t xml:space="preserve"> </w:t>
      </w:r>
      <w:sdt>
        <w:sdtPr>
          <w:alias w:val="Datum"/>
          <w:tag w:val="Datum"/>
          <w:id w:val="-284430206"/>
          <w:placeholder>
            <w:docPart w:val="04BF4C7C190D46FCA786BB6BB0BE4DAC"/>
          </w:placeholder>
          <w:date w:fullDate="2018-05-25T00:00:00Z">
            <w:dateFormat w:val="d.M.yyyy"/>
            <w:lid w:val="cs-CZ"/>
            <w:storeMappedDataAs w:val="dateTime"/>
            <w:calendar w:val="gregorian"/>
          </w:date>
        </w:sdtPr>
        <w:sdtEndPr/>
        <w:sdtContent>
          <w:r w:rsidR="004C3BA3" w:rsidRPr="004C3BA3">
            <w:t>25.5.2018</w:t>
          </w:r>
        </w:sdtContent>
      </w:sdt>
    </w:p>
    <w:p w:rsidR="00E53EC0" w:rsidRPr="00E53EC0" w:rsidRDefault="00E53EC0" w:rsidP="00E53EC0">
      <w:pPr>
        <w:ind w:left="714" w:hanging="357"/>
        <w:rPr>
          <w:b/>
          <w:bCs/>
          <w:sz w:val="36"/>
          <w:szCs w:val="36"/>
        </w:rPr>
      </w:pPr>
      <w:r w:rsidRPr="00E53EC0">
        <w:rPr>
          <w:b/>
          <w:bCs/>
          <w:sz w:val="36"/>
          <w:szCs w:val="36"/>
        </w:rPr>
        <w:tab/>
      </w:r>
    </w:p>
    <w:p w:rsidR="00E53EC0" w:rsidRPr="00E53EC0" w:rsidRDefault="00E53EC0" w:rsidP="00E53EC0">
      <w:pPr>
        <w:ind w:left="714" w:hanging="357"/>
        <w:rPr>
          <w:b/>
          <w:bCs/>
          <w:sz w:val="36"/>
          <w:szCs w:val="36"/>
        </w:rPr>
      </w:pPr>
    </w:p>
    <w:p w:rsidR="005152B5" w:rsidRDefault="005152B5" w:rsidP="00E53EC0">
      <w:pPr>
        <w:ind w:left="714" w:hanging="357"/>
        <w:jc w:val="center"/>
        <w:rPr>
          <w:b/>
          <w:bCs/>
          <w:sz w:val="36"/>
          <w:szCs w:val="36"/>
        </w:rPr>
      </w:pPr>
      <w:r>
        <w:rPr>
          <w:b/>
          <w:bCs/>
          <w:sz w:val="36"/>
          <w:szCs w:val="36"/>
        </w:rPr>
        <w:t xml:space="preserve">Mateřská škola „Sluníčko“, Liberec, p.o. </w:t>
      </w:r>
    </w:p>
    <w:p w:rsidR="00E53EC0" w:rsidRDefault="005152B5" w:rsidP="00E53EC0">
      <w:pPr>
        <w:ind w:left="714" w:hanging="357"/>
        <w:jc w:val="center"/>
        <w:rPr>
          <w:b/>
          <w:bCs/>
          <w:sz w:val="36"/>
          <w:szCs w:val="36"/>
        </w:rPr>
      </w:pPr>
      <w:r>
        <w:rPr>
          <w:b/>
          <w:bCs/>
          <w:sz w:val="36"/>
          <w:szCs w:val="36"/>
        </w:rPr>
        <w:t>460 14 Liberec XIII, Bezová 274/1</w:t>
      </w:r>
    </w:p>
    <w:p w:rsidR="005152B5" w:rsidRPr="00E53EC0" w:rsidRDefault="005152B5" w:rsidP="00E53EC0">
      <w:pPr>
        <w:ind w:left="714" w:hanging="357"/>
        <w:jc w:val="center"/>
        <w:rPr>
          <w:b/>
          <w:bCs/>
          <w:sz w:val="36"/>
          <w:szCs w:val="36"/>
        </w:rPr>
      </w:pPr>
      <w:r>
        <w:rPr>
          <w:b/>
          <w:bCs/>
          <w:sz w:val="36"/>
          <w:szCs w:val="36"/>
        </w:rPr>
        <w:t>IČO 72742101</w:t>
      </w:r>
    </w:p>
    <w:p w:rsidR="00E53EC0" w:rsidRPr="00E53EC0" w:rsidRDefault="00E53EC0" w:rsidP="00E53EC0">
      <w:pPr>
        <w:ind w:left="714" w:hanging="357"/>
        <w:rPr>
          <w:b/>
          <w:bCs/>
          <w:sz w:val="36"/>
          <w:szCs w:val="36"/>
        </w:rPr>
      </w:pPr>
    </w:p>
    <w:p w:rsidR="00E53EC0" w:rsidRPr="00E53EC0" w:rsidRDefault="00E53EC0" w:rsidP="00E53EC0">
      <w:pPr>
        <w:ind w:left="714" w:hanging="357"/>
        <w:jc w:val="center"/>
        <w:rPr>
          <w:b/>
          <w:bCs/>
          <w:sz w:val="36"/>
          <w:szCs w:val="36"/>
        </w:rPr>
      </w:pPr>
    </w:p>
    <w:p w:rsidR="00E53EC0" w:rsidRPr="00E53EC0" w:rsidRDefault="00E53EC0" w:rsidP="00E53EC0">
      <w:pPr>
        <w:ind w:left="714" w:hanging="357"/>
        <w:rPr>
          <w:b/>
          <w:bCs/>
          <w:sz w:val="36"/>
          <w:szCs w:val="36"/>
        </w:rPr>
      </w:pPr>
    </w:p>
    <w:p w:rsidR="00E53EC0" w:rsidRPr="00E53EC0" w:rsidRDefault="004C3BA3" w:rsidP="00E53EC0">
      <w:pPr>
        <w:ind w:left="714" w:hanging="357"/>
        <w:jc w:val="center"/>
        <w:rPr>
          <w:b/>
          <w:bCs/>
          <w:sz w:val="36"/>
          <w:szCs w:val="36"/>
        </w:rPr>
      </w:pPr>
      <w:r>
        <w:rPr>
          <w:b/>
          <w:bCs/>
          <w:sz w:val="36"/>
          <w:szCs w:val="36"/>
        </w:rPr>
        <w:t xml:space="preserve">Směrnice pro </w:t>
      </w:r>
      <w:sdt>
        <w:sdtPr>
          <w:rPr>
            <w:b/>
            <w:bCs/>
            <w:sz w:val="36"/>
            <w:szCs w:val="36"/>
          </w:rPr>
          <w:alias w:val="Název směrnice"/>
          <w:tag w:val="Název směrnice"/>
          <w:id w:val="957303015"/>
          <w:placeholder>
            <w:docPart w:val="848644381DC94AF2B039C07870C3874A"/>
          </w:placeholder>
        </w:sdtPr>
        <w:sdtEndPr/>
        <w:sdtContent>
          <w:r>
            <w:rPr>
              <w:b/>
              <w:bCs/>
              <w:sz w:val="36"/>
              <w:szCs w:val="36"/>
            </w:rPr>
            <w:t>ochranu</w:t>
          </w:r>
          <w:r w:rsidR="00612E9B">
            <w:rPr>
              <w:b/>
              <w:bCs/>
              <w:sz w:val="36"/>
              <w:szCs w:val="36"/>
            </w:rPr>
            <w:t xml:space="preserve"> osobních údajů </w:t>
          </w:r>
          <w:r w:rsidR="00833495">
            <w:rPr>
              <w:b/>
              <w:bCs/>
              <w:sz w:val="36"/>
              <w:szCs w:val="36"/>
            </w:rPr>
            <w:t>MŠ</w:t>
          </w:r>
        </w:sdtContent>
      </w:sdt>
    </w:p>
    <w:p w:rsidR="00E53EC0" w:rsidRPr="00E53EC0" w:rsidRDefault="00E53EC0" w:rsidP="00E53EC0">
      <w:pPr>
        <w:ind w:left="714" w:hanging="357"/>
      </w:pPr>
    </w:p>
    <w:p w:rsidR="00E53EC0" w:rsidRPr="00E53EC0" w:rsidRDefault="00E53EC0" w:rsidP="00E53EC0">
      <w:pPr>
        <w:ind w:left="714" w:hanging="357"/>
      </w:pPr>
    </w:p>
    <w:p w:rsidR="00E53EC0" w:rsidRPr="00E53EC0" w:rsidRDefault="00E53EC0" w:rsidP="00E53EC0">
      <w:pPr>
        <w:ind w:left="714" w:hanging="35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73"/>
        <w:gridCol w:w="3705"/>
        <w:gridCol w:w="3506"/>
      </w:tblGrid>
      <w:tr w:rsidR="00E53EC0" w:rsidRPr="00E53EC0" w:rsidTr="00823019">
        <w:trPr>
          <w:trHeight w:val="509"/>
          <w:jc w:val="center"/>
        </w:trPr>
        <w:tc>
          <w:tcPr>
            <w:tcW w:w="1074" w:type="pct"/>
            <w:vAlign w:val="center"/>
          </w:tcPr>
          <w:p w:rsidR="00E53EC0" w:rsidRPr="00E53EC0" w:rsidRDefault="00E53EC0" w:rsidP="00823019">
            <w:pPr>
              <w:ind w:left="714" w:hanging="357"/>
            </w:pPr>
          </w:p>
        </w:tc>
        <w:tc>
          <w:tcPr>
            <w:tcW w:w="2017" w:type="pct"/>
            <w:vAlign w:val="center"/>
          </w:tcPr>
          <w:p w:rsidR="00E53EC0" w:rsidRPr="00E53EC0" w:rsidRDefault="00E53EC0" w:rsidP="00823019">
            <w:pPr>
              <w:ind w:left="714" w:hanging="357"/>
            </w:pPr>
            <w:r w:rsidRPr="00E53EC0">
              <w:t>Jméno a příjmení</w:t>
            </w:r>
          </w:p>
        </w:tc>
        <w:tc>
          <w:tcPr>
            <w:tcW w:w="1910" w:type="pct"/>
            <w:vAlign w:val="center"/>
          </w:tcPr>
          <w:p w:rsidR="00E53EC0" w:rsidRPr="00E53EC0" w:rsidRDefault="00E53EC0" w:rsidP="00823019">
            <w:pPr>
              <w:ind w:left="714" w:hanging="357"/>
            </w:pPr>
            <w:r w:rsidRPr="00E53EC0">
              <w:t>Datum</w:t>
            </w:r>
          </w:p>
        </w:tc>
      </w:tr>
      <w:tr w:rsidR="00E53EC0" w:rsidRPr="00E53EC0" w:rsidTr="00823019">
        <w:trPr>
          <w:trHeight w:val="665"/>
          <w:jc w:val="center"/>
        </w:trPr>
        <w:tc>
          <w:tcPr>
            <w:tcW w:w="1074" w:type="pct"/>
            <w:vAlign w:val="center"/>
          </w:tcPr>
          <w:p w:rsidR="00E53EC0" w:rsidRPr="00E53EC0" w:rsidRDefault="00E53EC0" w:rsidP="00823019">
            <w:pPr>
              <w:ind w:left="714" w:hanging="357"/>
            </w:pPr>
            <w:r w:rsidRPr="00E53EC0">
              <w:t>Zpracoval</w:t>
            </w:r>
          </w:p>
        </w:tc>
        <w:sdt>
          <w:sdtPr>
            <w:rPr>
              <w:rStyle w:val="Styl2"/>
            </w:rPr>
            <w:alias w:val="Jméno a příjmení"/>
            <w:tag w:val="Jméno a příjmení"/>
            <w:id w:val="1818145413"/>
            <w:placeholder>
              <w:docPart w:val="6993E734BD5F438B9E4CAE57300D4FA5"/>
            </w:placeholder>
            <w:text/>
          </w:sdtPr>
          <w:sdtEndPr>
            <w:rPr>
              <w:rStyle w:val="Standardnpsmoodstavce"/>
              <w:sz w:val="24"/>
            </w:rPr>
          </w:sdtEndPr>
          <w:sdtContent>
            <w:tc>
              <w:tcPr>
                <w:tcW w:w="2017" w:type="pct"/>
                <w:vAlign w:val="center"/>
              </w:tcPr>
              <w:p w:rsidR="00E53EC0" w:rsidRPr="00E53EC0" w:rsidRDefault="00125B7A" w:rsidP="00125B7A">
                <w:pPr>
                  <w:ind w:left="714" w:hanging="357"/>
                </w:pPr>
                <w:r>
                  <w:rPr>
                    <w:rStyle w:val="Styl2"/>
                  </w:rPr>
                  <w:t>Ing. Zbyněk Vavřina</w:t>
                </w:r>
              </w:p>
            </w:tc>
          </w:sdtContent>
        </w:sdt>
        <w:sdt>
          <w:sdtPr>
            <w:alias w:val="Datum"/>
            <w:tag w:val="Datum"/>
            <w:id w:val="1886756412"/>
            <w:placeholder>
              <w:docPart w:val="960179D38A4843839ED2A2E6953F95D5"/>
            </w:placeholder>
            <w:date w:fullDate="2018-05-20T00:00:00Z">
              <w:dateFormat w:val="d.M.yyyy"/>
              <w:lid w:val="cs-CZ"/>
              <w:storeMappedDataAs w:val="dateTime"/>
              <w:calendar w:val="gregorian"/>
            </w:date>
          </w:sdtPr>
          <w:sdtEndPr/>
          <w:sdtContent>
            <w:tc>
              <w:tcPr>
                <w:tcW w:w="1910" w:type="pct"/>
                <w:vAlign w:val="center"/>
              </w:tcPr>
              <w:p w:rsidR="00E53EC0" w:rsidRPr="00E53EC0" w:rsidRDefault="00015D20" w:rsidP="00125B7A">
                <w:pPr>
                  <w:ind w:left="714" w:hanging="357"/>
                </w:pPr>
                <w:r>
                  <w:t>20.5.2018</w:t>
                </w:r>
              </w:p>
            </w:tc>
          </w:sdtContent>
        </w:sdt>
      </w:tr>
      <w:tr w:rsidR="00E53EC0" w:rsidRPr="00E53EC0" w:rsidTr="00823019">
        <w:trPr>
          <w:trHeight w:val="509"/>
          <w:jc w:val="center"/>
        </w:trPr>
        <w:tc>
          <w:tcPr>
            <w:tcW w:w="1074" w:type="pct"/>
            <w:vAlign w:val="center"/>
          </w:tcPr>
          <w:p w:rsidR="00E53EC0" w:rsidRPr="00E53EC0" w:rsidRDefault="00E53EC0" w:rsidP="00823019">
            <w:pPr>
              <w:ind w:left="714" w:hanging="357"/>
            </w:pPr>
            <w:r w:rsidRPr="00E53EC0">
              <w:t>Odsouhlasil</w:t>
            </w:r>
          </w:p>
        </w:tc>
        <w:sdt>
          <w:sdtPr>
            <w:rPr>
              <w:rStyle w:val="Styl2"/>
            </w:rPr>
            <w:alias w:val="Jméno a příjmení"/>
            <w:tag w:val="Jméno a příjmení"/>
            <w:id w:val="1919828674"/>
            <w:placeholder>
              <w:docPart w:val="C3DAFAF81F9441388379EB0A3FBBF324"/>
            </w:placeholder>
            <w:text/>
          </w:sdtPr>
          <w:sdtEndPr>
            <w:rPr>
              <w:rStyle w:val="Standardnpsmoodstavce"/>
              <w:sz w:val="24"/>
            </w:rPr>
          </w:sdtEndPr>
          <w:sdtContent>
            <w:tc>
              <w:tcPr>
                <w:tcW w:w="2017" w:type="pct"/>
                <w:vAlign w:val="center"/>
              </w:tcPr>
              <w:p w:rsidR="00E53EC0" w:rsidRPr="00E53EC0" w:rsidRDefault="004C3BA3" w:rsidP="004C3BA3">
                <w:pPr>
                  <w:ind w:left="714" w:hanging="357"/>
                  <w:rPr>
                    <w:rStyle w:val="Styl2"/>
                  </w:rPr>
                </w:pPr>
                <w:r w:rsidRPr="004C3BA3">
                  <w:rPr>
                    <w:rStyle w:val="Styl2"/>
                  </w:rPr>
                  <w:t>Eva Tichá</w:t>
                </w:r>
              </w:p>
            </w:tc>
          </w:sdtContent>
        </w:sdt>
        <w:sdt>
          <w:sdtPr>
            <w:alias w:val="Datum"/>
            <w:tag w:val="Datum"/>
            <w:id w:val="-1298836976"/>
            <w:placeholder>
              <w:docPart w:val="23BA5C96E0E541608A5E72EFC169E74C"/>
            </w:placeholder>
            <w:date w:fullDate="2018-05-09T00:00:00Z">
              <w:dateFormat w:val="d.M.yyyy"/>
              <w:lid w:val="cs-CZ"/>
              <w:storeMappedDataAs w:val="dateTime"/>
              <w:calendar w:val="gregorian"/>
            </w:date>
          </w:sdtPr>
          <w:sdtEndPr/>
          <w:sdtContent>
            <w:tc>
              <w:tcPr>
                <w:tcW w:w="1910" w:type="pct"/>
                <w:vAlign w:val="center"/>
              </w:tcPr>
              <w:p w:rsidR="00E53EC0" w:rsidRPr="00E53EC0" w:rsidRDefault="004C3BA3" w:rsidP="00125B7A">
                <w:pPr>
                  <w:ind w:left="714" w:hanging="357"/>
                </w:pPr>
                <w:r>
                  <w:t>9.5.2018</w:t>
                </w:r>
              </w:p>
            </w:tc>
          </w:sdtContent>
        </w:sdt>
      </w:tr>
      <w:tr w:rsidR="00E53EC0" w:rsidRPr="00E53EC0" w:rsidTr="00823019">
        <w:trPr>
          <w:trHeight w:val="493"/>
          <w:jc w:val="center"/>
        </w:trPr>
        <w:tc>
          <w:tcPr>
            <w:tcW w:w="1074" w:type="pct"/>
            <w:vAlign w:val="center"/>
          </w:tcPr>
          <w:p w:rsidR="00E53EC0" w:rsidRPr="00E53EC0" w:rsidRDefault="00E53EC0" w:rsidP="00823019">
            <w:pPr>
              <w:ind w:left="714" w:hanging="357"/>
            </w:pPr>
            <w:r w:rsidRPr="00E53EC0">
              <w:t>Schválil</w:t>
            </w:r>
          </w:p>
        </w:tc>
        <w:sdt>
          <w:sdtPr>
            <w:rPr>
              <w:rStyle w:val="Styl2"/>
            </w:rPr>
            <w:alias w:val="Jméno a příjmení"/>
            <w:tag w:val="Jméno a příjmení"/>
            <w:id w:val="-1723826486"/>
            <w:placeholder>
              <w:docPart w:val="FAF3970379544CCB862A0CD869DB7C64"/>
            </w:placeholder>
            <w:text/>
          </w:sdtPr>
          <w:sdtEndPr>
            <w:rPr>
              <w:rStyle w:val="Standardnpsmoodstavce"/>
              <w:sz w:val="24"/>
            </w:rPr>
          </w:sdtEndPr>
          <w:sdtContent>
            <w:tc>
              <w:tcPr>
                <w:tcW w:w="2017" w:type="pct"/>
                <w:vAlign w:val="center"/>
              </w:tcPr>
              <w:p w:rsidR="00E53EC0" w:rsidRPr="00E53EC0" w:rsidRDefault="004C3BA3" w:rsidP="004C3BA3">
                <w:pPr>
                  <w:ind w:left="714" w:hanging="357"/>
                </w:pPr>
                <w:r w:rsidRPr="004C3BA3">
                  <w:rPr>
                    <w:rStyle w:val="Styl2"/>
                  </w:rPr>
                  <w:t>Bc. Petra Čermáková</w:t>
                </w:r>
              </w:p>
            </w:tc>
          </w:sdtContent>
        </w:sdt>
        <w:sdt>
          <w:sdtPr>
            <w:alias w:val="Datum"/>
            <w:tag w:val="Datum"/>
            <w:id w:val="-1205714269"/>
            <w:placeholder>
              <w:docPart w:val="76216B7931AD466AA05F2A0B292E0DB6"/>
            </w:placeholder>
            <w:date w:fullDate="2018-05-09T00:00:00Z">
              <w:dateFormat w:val="d.M.yyyy"/>
              <w:lid w:val="cs-CZ"/>
              <w:storeMappedDataAs w:val="dateTime"/>
              <w:calendar w:val="gregorian"/>
            </w:date>
          </w:sdtPr>
          <w:sdtEndPr/>
          <w:sdtContent>
            <w:tc>
              <w:tcPr>
                <w:tcW w:w="1910" w:type="pct"/>
                <w:vAlign w:val="center"/>
              </w:tcPr>
              <w:p w:rsidR="00E53EC0" w:rsidRPr="00E53EC0" w:rsidRDefault="004C3BA3" w:rsidP="00125B7A">
                <w:pPr>
                  <w:ind w:left="714" w:hanging="357"/>
                </w:pPr>
                <w:r>
                  <w:t>9.5.2018</w:t>
                </w:r>
              </w:p>
            </w:tc>
          </w:sdtContent>
        </w:sdt>
      </w:tr>
    </w:tbl>
    <w:p w:rsidR="00F63B9A" w:rsidRDefault="00F63B9A">
      <w:pPr>
        <w:spacing w:after="0" w:line="240" w:lineRule="auto"/>
        <w:jc w:val="left"/>
        <w:rPr>
          <w:szCs w:val="24"/>
        </w:rPr>
      </w:pPr>
      <w:r>
        <w:rPr>
          <w:szCs w:val="24"/>
        </w:rPr>
        <w:br w:type="page"/>
      </w:r>
    </w:p>
    <w:bookmarkStart w:id="1" w:name="_Toc351540843" w:displacedByCustomXml="next"/>
    <w:sdt>
      <w:sdtPr>
        <w:rPr>
          <w:rFonts w:ascii="Times New Roman" w:eastAsia="Calibri" w:hAnsi="Times New Roman" w:cs="Times New Roman"/>
          <w:b w:val="0"/>
          <w:bCs w:val="0"/>
          <w:color w:val="auto"/>
          <w:sz w:val="24"/>
          <w:szCs w:val="22"/>
          <w:lang w:eastAsia="en-US"/>
        </w:rPr>
        <w:id w:val="1268505950"/>
        <w:docPartObj>
          <w:docPartGallery w:val="Table of Contents"/>
          <w:docPartUnique/>
        </w:docPartObj>
      </w:sdtPr>
      <w:sdtEndPr/>
      <w:sdtContent>
        <w:p w:rsidR="00581A5A" w:rsidRPr="007F433B" w:rsidRDefault="00581A5A" w:rsidP="00D25DB2">
          <w:pPr>
            <w:pStyle w:val="Nadpisobsahu"/>
            <w:tabs>
              <w:tab w:val="left" w:pos="7452"/>
            </w:tabs>
            <w:rPr>
              <w:color w:val="auto"/>
            </w:rPr>
          </w:pPr>
          <w:r w:rsidRPr="00CD12E7">
            <w:rPr>
              <w:rFonts w:ascii="Times New Roman" w:hAnsi="Times New Roman" w:cs="Times New Roman"/>
              <w:color w:val="auto"/>
            </w:rPr>
            <w:t>Obsah</w:t>
          </w:r>
          <w:r w:rsidR="00D25DB2">
            <w:rPr>
              <w:color w:val="auto"/>
            </w:rPr>
            <w:tab/>
          </w:r>
        </w:p>
        <w:p w:rsidR="00CD22E3" w:rsidRDefault="00581A5A">
          <w:pPr>
            <w:pStyle w:val="Obsah1"/>
            <w:tabs>
              <w:tab w:val="left" w:pos="440"/>
              <w:tab w:val="right" w:leader="dot" w:pos="9060"/>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512855249" w:history="1">
            <w:r w:rsidR="00CD22E3" w:rsidRPr="0007746C">
              <w:rPr>
                <w:rStyle w:val="Hypertextovodkaz"/>
                <w:bCs/>
                <w:noProof/>
              </w:rPr>
              <w:t>1.</w:t>
            </w:r>
            <w:r w:rsidR="00CD22E3">
              <w:rPr>
                <w:rFonts w:asciiTheme="minorHAnsi" w:eastAsiaTheme="minorEastAsia" w:hAnsiTheme="minorHAnsi" w:cstheme="minorBidi"/>
                <w:noProof/>
                <w:sz w:val="22"/>
                <w:lang w:eastAsia="cs-CZ"/>
              </w:rPr>
              <w:tab/>
            </w:r>
            <w:r w:rsidR="00CD22E3" w:rsidRPr="0007746C">
              <w:rPr>
                <w:rStyle w:val="Hypertextovodkaz"/>
                <w:bCs/>
                <w:noProof/>
              </w:rPr>
              <w:t>Všeobecná ustanovení</w:t>
            </w:r>
            <w:r w:rsidR="00CD22E3">
              <w:rPr>
                <w:noProof/>
                <w:webHidden/>
              </w:rPr>
              <w:tab/>
            </w:r>
            <w:r w:rsidR="00CD22E3">
              <w:rPr>
                <w:noProof/>
                <w:webHidden/>
              </w:rPr>
              <w:fldChar w:fldCharType="begin"/>
            </w:r>
            <w:r w:rsidR="00CD22E3">
              <w:rPr>
                <w:noProof/>
                <w:webHidden/>
              </w:rPr>
              <w:instrText xml:space="preserve"> PAGEREF _Toc512855249 \h </w:instrText>
            </w:r>
            <w:r w:rsidR="00CD22E3">
              <w:rPr>
                <w:noProof/>
                <w:webHidden/>
              </w:rPr>
            </w:r>
            <w:r w:rsidR="00CD22E3">
              <w:rPr>
                <w:noProof/>
                <w:webHidden/>
              </w:rPr>
              <w:fldChar w:fldCharType="separate"/>
            </w:r>
            <w:r w:rsidR="00587155">
              <w:rPr>
                <w:noProof/>
                <w:webHidden/>
              </w:rPr>
              <w:t>3</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0" w:history="1">
            <w:r w:rsidR="00CD22E3" w:rsidRPr="0007746C">
              <w:rPr>
                <w:rStyle w:val="Hypertextovodkaz"/>
                <w:bCs/>
                <w:noProof/>
              </w:rPr>
              <w:t>2.</w:t>
            </w:r>
            <w:r w:rsidR="00CD22E3">
              <w:rPr>
                <w:rFonts w:asciiTheme="minorHAnsi" w:eastAsiaTheme="minorEastAsia" w:hAnsiTheme="minorHAnsi" w:cstheme="minorBidi"/>
                <w:noProof/>
                <w:sz w:val="22"/>
                <w:lang w:eastAsia="cs-CZ"/>
              </w:rPr>
              <w:tab/>
            </w:r>
            <w:r w:rsidR="00CD22E3" w:rsidRPr="0007746C">
              <w:rPr>
                <w:rStyle w:val="Hypertextovodkaz"/>
                <w:bCs/>
                <w:noProof/>
              </w:rPr>
              <w:t>Úvodní, obecná ustanovení</w:t>
            </w:r>
            <w:r w:rsidR="00CD22E3">
              <w:rPr>
                <w:noProof/>
                <w:webHidden/>
              </w:rPr>
              <w:tab/>
            </w:r>
            <w:r w:rsidR="00CD22E3">
              <w:rPr>
                <w:noProof/>
                <w:webHidden/>
              </w:rPr>
              <w:fldChar w:fldCharType="begin"/>
            </w:r>
            <w:r w:rsidR="00CD22E3">
              <w:rPr>
                <w:noProof/>
                <w:webHidden/>
              </w:rPr>
              <w:instrText xml:space="preserve"> PAGEREF _Toc512855250 \h </w:instrText>
            </w:r>
            <w:r w:rsidR="00CD22E3">
              <w:rPr>
                <w:noProof/>
                <w:webHidden/>
              </w:rPr>
            </w:r>
            <w:r w:rsidR="00CD22E3">
              <w:rPr>
                <w:noProof/>
                <w:webHidden/>
              </w:rPr>
              <w:fldChar w:fldCharType="separate"/>
            </w:r>
            <w:r w:rsidR="00587155">
              <w:rPr>
                <w:noProof/>
                <w:webHidden/>
              </w:rPr>
              <w:t>3</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1" w:history="1">
            <w:r w:rsidR="00CD22E3" w:rsidRPr="0007746C">
              <w:rPr>
                <w:rStyle w:val="Hypertextovodkaz"/>
                <w:bCs/>
                <w:noProof/>
              </w:rPr>
              <w:t>3.</w:t>
            </w:r>
            <w:r w:rsidR="00CD22E3">
              <w:rPr>
                <w:rFonts w:asciiTheme="minorHAnsi" w:eastAsiaTheme="minorEastAsia" w:hAnsiTheme="minorHAnsi" w:cstheme="minorBidi"/>
                <w:noProof/>
                <w:sz w:val="22"/>
                <w:lang w:eastAsia="cs-CZ"/>
              </w:rPr>
              <w:tab/>
            </w:r>
            <w:r w:rsidR="00CD22E3" w:rsidRPr="0007746C">
              <w:rPr>
                <w:rStyle w:val="Hypertextovodkaz"/>
                <w:bCs/>
                <w:noProof/>
              </w:rPr>
              <w:t>Definice a pojmy</w:t>
            </w:r>
            <w:r w:rsidR="00CD22E3">
              <w:rPr>
                <w:noProof/>
                <w:webHidden/>
              </w:rPr>
              <w:tab/>
            </w:r>
            <w:r w:rsidR="00CD22E3">
              <w:rPr>
                <w:noProof/>
                <w:webHidden/>
              </w:rPr>
              <w:fldChar w:fldCharType="begin"/>
            </w:r>
            <w:r w:rsidR="00CD22E3">
              <w:rPr>
                <w:noProof/>
                <w:webHidden/>
              </w:rPr>
              <w:instrText xml:space="preserve"> PAGEREF _Toc512855251 \h </w:instrText>
            </w:r>
            <w:r w:rsidR="00CD22E3">
              <w:rPr>
                <w:noProof/>
                <w:webHidden/>
              </w:rPr>
            </w:r>
            <w:r w:rsidR="00CD22E3">
              <w:rPr>
                <w:noProof/>
                <w:webHidden/>
              </w:rPr>
              <w:fldChar w:fldCharType="separate"/>
            </w:r>
            <w:r w:rsidR="00587155">
              <w:rPr>
                <w:noProof/>
                <w:webHidden/>
              </w:rPr>
              <w:t>4</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2" w:history="1">
            <w:r w:rsidR="00CD22E3" w:rsidRPr="0007746C">
              <w:rPr>
                <w:rStyle w:val="Hypertextovodkaz"/>
                <w:bCs/>
                <w:noProof/>
              </w:rPr>
              <w:t>4.</w:t>
            </w:r>
            <w:r w:rsidR="00CD22E3">
              <w:rPr>
                <w:rFonts w:asciiTheme="minorHAnsi" w:eastAsiaTheme="minorEastAsia" w:hAnsiTheme="minorHAnsi" w:cstheme="minorBidi"/>
                <w:noProof/>
                <w:sz w:val="22"/>
                <w:lang w:eastAsia="cs-CZ"/>
              </w:rPr>
              <w:tab/>
            </w:r>
            <w:r w:rsidR="00CD22E3" w:rsidRPr="0007746C">
              <w:rPr>
                <w:rStyle w:val="Hypertextovodkaz"/>
                <w:bCs/>
                <w:noProof/>
              </w:rPr>
              <w:t>Odpovědnost Správce, zaměstnance</w:t>
            </w:r>
            <w:r w:rsidR="00CD22E3">
              <w:rPr>
                <w:noProof/>
                <w:webHidden/>
              </w:rPr>
              <w:tab/>
            </w:r>
            <w:r w:rsidR="00CD22E3">
              <w:rPr>
                <w:noProof/>
                <w:webHidden/>
              </w:rPr>
              <w:fldChar w:fldCharType="begin"/>
            </w:r>
            <w:r w:rsidR="00CD22E3">
              <w:rPr>
                <w:noProof/>
                <w:webHidden/>
              </w:rPr>
              <w:instrText xml:space="preserve"> PAGEREF _Toc512855252 \h </w:instrText>
            </w:r>
            <w:r w:rsidR="00CD22E3">
              <w:rPr>
                <w:noProof/>
                <w:webHidden/>
              </w:rPr>
            </w:r>
            <w:r w:rsidR="00CD22E3">
              <w:rPr>
                <w:noProof/>
                <w:webHidden/>
              </w:rPr>
              <w:fldChar w:fldCharType="separate"/>
            </w:r>
            <w:r w:rsidR="00587155">
              <w:rPr>
                <w:noProof/>
                <w:webHidden/>
              </w:rPr>
              <w:t>7</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3" w:history="1">
            <w:r w:rsidR="00CD22E3" w:rsidRPr="0007746C">
              <w:rPr>
                <w:rStyle w:val="Hypertextovodkaz"/>
                <w:bCs/>
                <w:noProof/>
              </w:rPr>
              <w:t>5.</w:t>
            </w:r>
            <w:r w:rsidR="00CD22E3">
              <w:rPr>
                <w:rFonts w:asciiTheme="minorHAnsi" w:eastAsiaTheme="minorEastAsia" w:hAnsiTheme="minorHAnsi" w:cstheme="minorBidi"/>
                <w:noProof/>
                <w:sz w:val="22"/>
                <w:lang w:eastAsia="cs-CZ"/>
              </w:rPr>
              <w:tab/>
            </w:r>
            <w:r w:rsidR="00CD22E3" w:rsidRPr="0007746C">
              <w:rPr>
                <w:rStyle w:val="Hypertextovodkaz"/>
                <w:bCs/>
                <w:noProof/>
              </w:rPr>
              <w:t>Zpracovatel</w:t>
            </w:r>
            <w:r w:rsidR="00CD22E3">
              <w:rPr>
                <w:noProof/>
                <w:webHidden/>
              </w:rPr>
              <w:tab/>
            </w:r>
            <w:r w:rsidR="00CD22E3">
              <w:rPr>
                <w:noProof/>
                <w:webHidden/>
              </w:rPr>
              <w:fldChar w:fldCharType="begin"/>
            </w:r>
            <w:r w:rsidR="00CD22E3">
              <w:rPr>
                <w:noProof/>
                <w:webHidden/>
              </w:rPr>
              <w:instrText xml:space="preserve"> PAGEREF _Toc512855253 \h </w:instrText>
            </w:r>
            <w:r w:rsidR="00CD22E3">
              <w:rPr>
                <w:noProof/>
                <w:webHidden/>
              </w:rPr>
            </w:r>
            <w:r w:rsidR="00CD22E3">
              <w:rPr>
                <w:noProof/>
                <w:webHidden/>
              </w:rPr>
              <w:fldChar w:fldCharType="separate"/>
            </w:r>
            <w:r w:rsidR="00587155">
              <w:rPr>
                <w:noProof/>
                <w:webHidden/>
              </w:rPr>
              <w:t>8</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4" w:history="1">
            <w:r w:rsidR="00CD22E3" w:rsidRPr="0007746C">
              <w:rPr>
                <w:rStyle w:val="Hypertextovodkaz"/>
                <w:bCs/>
                <w:noProof/>
              </w:rPr>
              <w:t>6.</w:t>
            </w:r>
            <w:r w:rsidR="00CD22E3">
              <w:rPr>
                <w:rFonts w:asciiTheme="minorHAnsi" w:eastAsiaTheme="minorEastAsia" w:hAnsiTheme="minorHAnsi" w:cstheme="minorBidi"/>
                <w:noProof/>
                <w:sz w:val="22"/>
                <w:lang w:eastAsia="cs-CZ"/>
              </w:rPr>
              <w:tab/>
            </w:r>
            <w:r w:rsidR="00CD22E3" w:rsidRPr="0007746C">
              <w:rPr>
                <w:rStyle w:val="Hypertextovodkaz"/>
                <w:bCs/>
                <w:noProof/>
              </w:rPr>
              <w:t>Záznamy zpracování osobních údajů</w:t>
            </w:r>
            <w:r w:rsidR="00CD22E3">
              <w:rPr>
                <w:noProof/>
                <w:webHidden/>
              </w:rPr>
              <w:tab/>
            </w:r>
            <w:r w:rsidR="00CD22E3">
              <w:rPr>
                <w:noProof/>
                <w:webHidden/>
              </w:rPr>
              <w:fldChar w:fldCharType="begin"/>
            </w:r>
            <w:r w:rsidR="00CD22E3">
              <w:rPr>
                <w:noProof/>
                <w:webHidden/>
              </w:rPr>
              <w:instrText xml:space="preserve"> PAGEREF _Toc512855254 \h </w:instrText>
            </w:r>
            <w:r w:rsidR="00CD22E3">
              <w:rPr>
                <w:noProof/>
                <w:webHidden/>
              </w:rPr>
            </w:r>
            <w:r w:rsidR="00CD22E3">
              <w:rPr>
                <w:noProof/>
                <w:webHidden/>
              </w:rPr>
              <w:fldChar w:fldCharType="separate"/>
            </w:r>
            <w:r w:rsidR="00587155">
              <w:rPr>
                <w:noProof/>
                <w:webHidden/>
              </w:rPr>
              <w:t>10</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5" w:history="1">
            <w:r w:rsidR="00CD22E3" w:rsidRPr="0007746C">
              <w:rPr>
                <w:rStyle w:val="Hypertextovodkaz"/>
                <w:bCs/>
                <w:noProof/>
              </w:rPr>
              <w:t>7.</w:t>
            </w:r>
            <w:r w:rsidR="00CD22E3">
              <w:rPr>
                <w:rFonts w:asciiTheme="minorHAnsi" w:eastAsiaTheme="minorEastAsia" w:hAnsiTheme="minorHAnsi" w:cstheme="minorBidi"/>
                <w:noProof/>
                <w:sz w:val="22"/>
                <w:lang w:eastAsia="cs-CZ"/>
              </w:rPr>
              <w:tab/>
            </w:r>
            <w:r w:rsidR="00CD22E3" w:rsidRPr="0007746C">
              <w:rPr>
                <w:rStyle w:val="Hypertextovodkaz"/>
                <w:bCs/>
                <w:noProof/>
              </w:rPr>
              <w:t>Zajištění souladu zpracování osobních údajů s obecným nařízením GDPR</w:t>
            </w:r>
            <w:r w:rsidR="00CD22E3">
              <w:rPr>
                <w:noProof/>
                <w:webHidden/>
              </w:rPr>
              <w:tab/>
            </w:r>
            <w:r w:rsidR="00CD22E3">
              <w:rPr>
                <w:noProof/>
                <w:webHidden/>
              </w:rPr>
              <w:fldChar w:fldCharType="begin"/>
            </w:r>
            <w:r w:rsidR="00CD22E3">
              <w:rPr>
                <w:noProof/>
                <w:webHidden/>
              </w:rPr>
              <w:instrText xml:space="preserve"> PAGEREF _Toc512855255 \h </w:instrText>
            </w:r>
            <w:r w:rsidR="00CD22E3">
              <w:rPr>
                <w:noProof/>
                <w:webHidden/>
              </w:rPr>
            </w:r>
            <w:r w:rsidR="00CD22E3">
              <w:rPr>
                <w:noProof/>
                <w:webHidden/>
              </w:rPr>
              <w:fldChar w:fldCharType="separate"/>
            </w:r>
            <w:r w:rsidR="00587155">
              <w:rPr>
                <w:noProof/>
                <w:webHidden/>
              </w:rPr>
              <w:t>11</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6" w:history="1">
            <w:r w:rsidR="00CD22E3" w:rsidRPr="0007746C">
              <w:rPr>
                <w:rStyle w:val="Hypertextovodkaz"/>
                <w:bCs/>
                <w:noProof/>
              </w:rPr>
              <w:t>8.</w:t>
            </w:r>
            <w:r w:rsidR="00CD22E3">
              <w:rPr>
                <w:rFonts w:asciiTheme="minorHAnsi" w:eastAsiaTheme="minorEastAsia" w:hAnsiTheme="minorHAnsi" w:cstheme="minorBidi"/>
                <w:noProof/>
                <w:sz w:val="22"/>
                <w:lang w:eastAsia="cs-CZ"/>
              </w:rPr>
              <w:tab/>
            </w:r>
            <w:r w:rsidR="00CD22E3" w:rsidRPr="0007746C">
              <w:rPr>
                <w:rStyle w:val="Hypertextovodkaz"/>
                <w:bCs/>
                <w:noProof/>
              </w:rPr>
              <w:t>Vazba na vnitřní předpisy a procesy</w:t>
            </w:r>
            <w:r w:rsidR="00CD22E3">
              <w:rPr>
                <w:noProof/>
                <w:webHidden/>
              </w:rPr>
              <w:tab/>
            </w:r>
            <w:r w:rsidR="00CD22E3">
              <w:rPr>
                <w:noProof/>
                <w:webHidden/>
              </w:rPr>
              <w:fldChar w:fldCharType="begin"/>
            </w:r>
            <w:r w:rsidR="00CD22E3">
              <w:rPr>
                <w:noProof/>
                <w:webHidden/>
              </w:rPr>
              <w:instrText xml:space="preserve"> PAGEREF _Toc512855256 \h </w:instrText>
            </w:r>
            <w:r w:rsidR="00CD22E3">
              <w:rPr>
                <w:noProof/>
                <w:webHidden/>
              </w:rPr>
            </w:r>
            <w:r w:rsidR="00CD22E3">
              <w:rPr>
                <w:noProof/>
                <w:webHidden/>
              </w:rPr>
              <w:fldChar w:fldCharType="separate"/>
            </w:r>
            <w:r w:rsidR="00587155">
              <w:rPr>
                <w:noProof/>
                <w:webHidden/>
              </w:rPr>
              <w:t>12</w:t>
            </w:r>
            <w:r w:rsidR="00CD22E3">
              <w:rPr>
                <w:noProof/>
                <w:webHidden/>
              </w:rPr>
              <w:fldChar w:fldCharType="end"/>
            </w:r>
          </w:hyperlink>
        </w:p>
        <w:p w:rsidR="00CD22E3" w:rsidRDefault="00795F62">
          <w:pPr>
            <w:pStyle w:val="Obsah1"/>
            <w:tabs>
              <w:tab w:val="left" w:pos="440"/>
              <w:tab w:val="right" w:leader="dot" w:pos="9060"/>
            </w:tabs>
            <w:rPr>
              <w:rFonts w:asciiTheme="minorHAnsi" w:eastAsiaTheme="minorEastAsia" w:hAnsiTheme="minorHAnsi" w:cstheme="minorBidi"/>
              <w:noProof/>
              <w:sz w:val="22"/>
              <w:lang w:eastAsia="cs-CZ"/>
            </w:rPr>
          </w:pPr>
          <w:hyperlink w:anchor="_Toc512855257" w:history="1">
            <w:r w:rsidR="00CD22E3" w:rsidRPr="0007746C">
              <w:rPr>
                <w:rStyle w:val="Hypertextovodkaz"/>
                <w:bCs/>
                <w:noProof/>
              </w:rPr>
              <w:t>9.</w:t>
            </w:r>
            <w:r w:rsidR="00CD22E3">
              <w:rPr>
                <w:rFonts w:asciiTheme="minorHAnsi" w:eastAsiaTheme="minorEastAsia" w:hAnsiTheme="minorHAnsi" w:cstheme="minorBidi"/>
                <w:noProof/>
                <w:sz w:val="22"/>
                <w:lang w:eastAsia="cs-CZ"/>
              </w:rPr>
              <w:tab/>
            </w:r>
            <w:r w:rsidR="00CD22E3" w:rsidRPr="0007746C">
              <w:rPr>
                <w:rStyle w:val="Hypertextovodkaz"/>
                <w:bCs/>
                <w:noProof/>
              </w:rPr>
              <w:t>Práva subjektu údajů</w:t>
            </w:r>
            <w:r w:rsidR="00CD22E3">
              <w:rPr>
                <w:noProof/>
                <w:webHidden/>
              </w:rPr>
              <w:tab/>
            </w:r>
            <w:r w:rsidR="00CD22E3">
              <w:rPr>
                <w:noProof/>
                <w:webHidden/>
              </w:rPr>
              <w:fldChar w:fldCharType="begin"/>
            </w:r>
            <w:r w:rsidR="00CD22E3">
              <w:rPr>
                <w:noProof/>
                <w:webHidden/>
              </w:rPr>
              <w:instrText xml:space="preserve"> PAGEREF _Toc512855257 \h </w:instrText>
            </w:r>
            <w:r w:rsidR="00CD22E3">
              <w:rPr>
                <w:noProof/>
                <w:webHidden/>
              </w:rPr>
            </w:r>
            <w:r w:rsidR="00CD22E3">
              <w:rPr>
                <w:noProof/>
                <w:webHidden/>
              </w:rPr>
              <w:fldChar w:fldCharType="separate"/>
            </w:r>
            <w:r w:rsidR="00587155">
              <w:rPr>
                <w:noProof/>
                <w:webHidden/>
              </w:rPr>
              <w:t>12</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58" w:history="1">
            <w:r w:rsidR="00CD22E3" w:rsidRPr="0007746C">
              <w:rPr>
                <w:rStyle w:val="Hypertextovodkaz"/>
                <w:bCs/>
                <w:noProof/>
              </w:rPr>
              <w:t>10.</w:t>
            </w:r>
            <w:r w:rsidR="00CD22E3">
              <w:rPr>
                <w:rFonts w:asciiTheme="minorHAnsi" w:eastAsiaTheme="minorEastAsia" w:hAnsiTheme="minorHAnsi" w:cstheme="minorBidi"/>
                <w:noProof/>
                <w:sz w:val="22"/>
                <w:lang w:eastAsia="cs-CZ"/>
              </w:rPr>
              <w:tab/>
            </w:r>
            <w:r w:rsidR="00CD22E3" w:rsidRPr="0007746C">
              <w:rPr>
                <w:rStyle w:val="Hypertextovodkaz"/>
                <w:bCs/>
                <w:noProof/>
              </w:rPr>
              <w:t>Souhlas se zpracováním osobních údajů</w:t>
            </w:r>
            <w:r w:rsidR="00CD22E3">
              <w:rPr>
                <w:noProof/>
                <w:webHidden/>
              </w:rPr>
              <w:tab/>
            </w:r>
            <w:r w:rsidR="00CD22E3">
              <w:rPr>
                <w:noProof/>
                <w:webHidden/>
              </w:rPr>
              <w:fldChar w:fldCharType="begin"/>
            </w:r>
            <w:r w:rsidR="00CD22E3">
              <w:rPr>
                <w:noProof/>
                <w:webHidden/>
              </w:rPr>
              <w:instrText xml:space="preserve"> PAGEREF _Toc512855258 \h </w:instrText>
            </w:r>
            <w:r w:rsidR="00CD22E3">
              <w:rPr>
                <w:noProof/>
                <w:webHidden/>
              </w:rPr>
            </w:r>
            <w:r w:rsidR="00CD22E3">
              <w:rPr>
                <w:noProof/>
                <w:webHidden/>
              </w:rPr>
              <w:fldChar w:fldCharType="separate"/>
            </w:r>
            <w:r w:rsidR="00587155">
              <w:rPr>
                <w:noProof/>
                <w:webHidden/>
              </w:rPr>
              <w:t>14</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59" w:history="1">
            <w:r w:rsidR="00CD22E3" w:rsidRPr="0007746C">
              <w:rPr>
                <w:rStyle w:val="Hypertextovodkaz"/>
                <w:bCs/>
                <w:noProof/>
              </w:rPr>
              <w:t>11.</w:t>
            </w:r>
            <w:r w:rsidR="00CD22E3">
              <w:rPr>
                <w:rFonts w:asciiTheme="minorHAnsi" w:eastAsiaTheme="minorEastAsia" w:hAnsiTheme="minorHAnsi" w:cstheme="minorBidi"/>
                <w:noProof/>
                <w:sz w:val="22"/>
                <w:lang w:eastAsia="cs-CZ"/>
              </w:rPr>
              <w:tab/>
            </w:r>
            <w:r w:rsidR="00CD22E3" w:rsidRPr="0007746C">
              <w:rPr>
                <w:rStyle w:val="Hypertextovodkaz"/>
                <w:bCs/>
                <w:noProof/>
              </w:rPr>
              <w:t>Informační povinnost vůči subjektům údajů</w:t>
            </w:r>
            <w:r w:rsidR="00CD22E3">
              <w:rPr>
                <w:noProof/>
                <w:webHidden/>
              </w:rPr>
              <w:tab/>
            </w:r>
            <w:r w:rsidR="00CD22E3">
              <w:rPr>
                <w:noProof/>
                <w:webHidden/>
              </w:rPr>
              <w:fldChar w:fldCharType="begin"/>
            </w:r>
            <w:r w:rsidR="00CD22E3">
              <w:rPr>
                <w:noProof/>
                <w:webHidden/>
              </w:rPr>
              <w:instrText xml:space="preserve"> PAGEREF _Toc512855259 \h </w:instrText>
            </w:r>
            <w:r w:rsidR="00CD22E3">
              <w:rPr>
                <w:noProof/>
                <w:webHidden/>
              </w:rPr>
            </w:r>
            <w:r w:rsidR="00CD22E3">
              <w:rPr>
                <w:noProof/>
                <w:webHidden/>
              </w:rPr>
              <w:fldChar w:fldCharType="separate"/>
            </w:r>
            <w:r w:rsidR="00587155">
              <w:rPr>
                <w:noProof/>
                <w:webHidden/>
              </w:rPr>
              <w:t>15</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0" w:history="1">
            <w:r w:rsidR="00CD22E3" w:rsidRPr="0007746C">
              <w:rPr>
                <w:rStyle w:val="Hypertextovodkaz"/>
                <w:bCs/>
                <w:noProof/>
              </w:rPr>
              <w:t>12.</w:t>
            </w:r>
            <w:r w:rsidR="00CD22E3">
              <w:rPr>
                <w:rFonts w:asciiTheme="minorHAnsi" w:eastAsiaTheme="minorEastAsia" w:hAnsiTheme="minorHAnsi" w:cstheme="minorBidi"/>
                <w:noProof/>
                <w:sz w:val="22"/>
                <w:lang w:eastAsia="cs-CZ"/>
              </w:rPr>
              <w:tab/>
            </w:r>
            <w:r w:rsidR="00CD22E3" w:rsidRPr="0007746C">
              <w:rPr>
                <w:rStyle w:val="Hypertextovodkaz"/>
                <w:bCs/>
                <w:noProof/>
              </w:rPr>
              <w:t>Ochrana osobních údajů</w:t>
            </w:r>
            <w:r w:rsidR="00CD22E3">
              <w:rPr>
                <w:noProof/>
                <w:webHidden/>
              </w:rPr>
              <w:tab/>
            </w:r>
            <w:r w:rsidR="00CD22E3">
              <w:rPr>
                <w:noProof/>
                <w:webHidden/>
              </w:rPr>
              <w:fldChar w:fldCharType="begin"/>
            </w:r>
            <w:r w:rsidR="00CD22E3">
              <w:rPr>
                <w:noProof/>
                <w:webHidden/>
              </w:rPr>
              <w:instrText xml:space="preserve"> PAGEREF _Toc512855260 \h </w:instrText>
            </w:r>
            <w:r w:rsidR="00CD22E3">
              <w:rPr>
                <w:noProof/>
                <w:webHidden/>
              </w:rPr>
            </w:r>
            <w:r w:rsidR="00CD22E3">
              <w:rPr>
                <w:noProof/>
                <w:webHidden/>
              </w:rPr>
              <w:fldChar w:fldCharType="separate"/>
            </w:r>
            <w:r w:rsidR="00587155">
              <w:rPr>
                <w:noProof/>
                <w:webHidden/>
              </w:rPr>
              <w:t>17</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1" w:history="1">
            <w:r w:rsidR="00CD22E3" w:rsidRPr="0007746C">
              <w:rPr>
                <w:rStyle w:val="Hypertextovodkaz"/>
                <w:bCs/>
                <w:noProof/>
              </w:rPr>
              <w:t>13.</w:t>
            </w:r>
            <w:r w:rsidR="00CD22E3">
              <w:rPr>
                <w:rFonts w:asciiTheme="minorHAnsi" w:eastAsiaTheme="minorEastAsia" w:hAnsiTheme="minorHAnsi" w:cstheme="minorBidi"/>
                <w:noProof/>
                <w:sz w:val="22"/>
                <w:lang w:eastAsia="cs-CZ"/>
              </w:rPr>
              <w:tab/>
            </w:r>
            <w:r w:rsidR="00CD22E3" w:rsidRPr="0007746C">
              <w:rPr>
                <w:rStyle w:val="Hypertextovodkaz"/>
                <w:bCs/>
                <w:noProof/>
              </w:rPr>
              <w:t>Ohlašování porušení ochrany osobních údajů</w:t>
            </w:r>
            <w:r w:rsidR="00CD22E3">
              <w:rPr>
                <w:noProof/>
                <w:webHidden/>
              </w:rPr>
              <w:tab/>
            </w:r>
            <w:r w:rsidR="00CD22E3">
              <w:rPr>
                <w:noProof/>
                <w:webHidden/>
              </w:rPr>
              <w:fldChar w:fldCharType="begin"/>
            </w:r>
            <w:r w:rsidR="00CD22E3">
              <w:rPr>
                <w:noProof/>
                <w:webHidden/>
              </w:rPr>
              <w:instrText xml:space="preserve"> PAGEREF _Toc512855261 \h </w:instrText>
            </w:r>
            <w:r w:rsidR="00CD22E3">
              <w:rPr>
                <w:noProof/>
                <w:webHidden/>
              </w:rPr>
            </w:r>
            <w:r w:rsidR="00CD22E3">
              <w:rPr>
                <w:noProof/>
                <w:webHidden/>
              </w:rPr>
              <w:fldChar w:fldCharType="separate"/>
            </w:r>
            <w:r w:rsidR="00587155">
              <w:rPr>
                <w:noProof/>
                <w:webHidden/>
              </w:rPr>
              <w:t>17</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2" w:history="1">
            <w:r w:rsidR="00CD22E3" w:rsidRPr="0007746C">
              <w:rPr>
                <w:rStyle w:val="Hypertextovodkaz"/>
                <w:bCs/>
                <w:noProof/>
              </w:rPr>
              <w:t>14.</w:t>
            </w:r>
            <w:r w:rsidR="00CD22E3">
              <w:rPr>
                <w:rFonts w:asciiTheme="minorHAnsi" w:eastAsiaTheme="minorEastAsia" w:hAnsiTheme="minorHAnsi" w:cstheme="minorBidi"/>
                <w:noProof/>
                <w:sz w:val="22"/>
                <w:lang w:eastAsia="cs-CZ"/>
              </w:rPr>
              <w:tab/>
            </w:r>
            <w:r w:rsidR="00CD22E3" w:rsidRPr="0007746C">
              <w:rPr>
                <w:rStyle w:val="Hypertextovodkaz"/>
                <w:bCs/>
                <w:noProof/>
              </w:rPr>
              <w:t>Školení a zvyšování povědomí</w:t>
            </w:r>
            <w:r w:rsidR="00CD22E3">
              <w:rPr>
                <w:noProof/>
                <w:webHidden/>
              </w:rPr>
              <w:tab/>
            </w:r>
            <w:r w:rsidR="00CD22E3">
              <w:rPr>
                <w:noProof/>
                <w:webHidden/>
              </w:rPr>
              <w:fldChar w:fldCharType="begin"/>
            </w:r>
            <w:r w:rsidR="00CD22E3">
              <w:rPr>
                <w:noProof/>
                <w:webHidden/>
              </w:rPr>
              <w:instrText xml:space="preserve"> PAGEREF _Toc512855262 \h </w:instrText>
            </w:r>
            <w:r w:rsidR="00CD22E3">
              <w:rPr>
                <w:noProof/>
                <w:webHidden/>
              </w:rPr>
            </w:r>
            <w:r w:rsidR="00CD22E3">
              <w:rPr>
                <w:noProof/>
                <w:webHidden/>
              </w:rPr>
              <w:fldChar w:fldCharType="separate"/>
            </w:r>
            <w:r w:rsidR="00587155">
              <w:rPr>
                <w:noProof/>
                <w:webHidden/>
              </w:rPr>
              <w:t>19</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3" w:history="1">
            <w:r w:rsidR="00CD22E3" w:rsidRPr="0007746C">
              <w:rPr>
                <w:rStyle w:val="Hypertextovodkaz"/>
                <w:bCs/>
                <w:noProof/>
              </w:rPr>
              <w:t>15.</w:t>
            </w:r>
            <w:r w:rsidR="00CD22E3">
              <w:rPr>
                <w:rFonts w:asciiTheme="minorHAnsi" w:eastAsiaTheme="minorEastAsia" w:hAnsiTheme="minorHAnsi" w:cstheme="minorBidi"/>
                <w:noProof/>
                <w:sz w:val="22"/>
                <w:lang w:eastAsia="cs-CZ"/>
              </w:rPr>
              <w:tab/>
            </w:r>
            <w:r w:rsidR="00CD22E3" w:rsidRPr="0007746C">
              <w:rPr>
                <w:rStyle w:val="Hypertextovodkaz"/>
                <w:bCs/>
                <w:noProof/>
              </w:rPr>
              <w:t>Plán pravidelného ověřování shody s obecným nařízením GDPR</w:t>
            </w:r>
            <w:r w:rsidR="00CD22E3">
              <w:rPr>
                <w:noProof/>
                <w:webHidden/>
              </w:rPr>
              <w:tab/>
            </w:r>
            <w:r w:rsidR="00CD22E3">
              <w:rPr>
                <w:noProof/>
                <w:webHidden/>
              </w:rPr>
              <w:fldChar w:fldCharType="begin"/>
            </w:r>
            <w:r w:rsidR="00CD22E3">
              <w:rPr>
                <w:noProof/>
                <w:webHidden/>
              </w:rPr>
              <w:instrText xml:space="preserve"> PAGEREF _Toc512855263 \h </w:instrText>
            </w:r>
            <w:r w:rsidR="00CD22E3">
              <w:rPr>
                <w:noProof/>
                <w:webHidden/>
              </w:rPr>
            </w:r>
            <w:r w:rsidR="00CD22E3">
              <w:rPr>
                <w:noProof/>
                <w:webHidden/>
              </w:rPr>
              <w:fldChar w:fldCharType="separate"/>
            </w:r>
            <w:r w:rsidR="00587155">
              <w:rPr>
                <w:noProof/>
                <w:webHidden/>
              </w:rPr>
              <w:t>19</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4" w:history="1">
            <w:r w:rsidR="00CD22E3" w:rsidRPr="0007746C">
              <w:rPr>
                <w:rStyle w:val="Hypertextovodkaz"/>
                <w:bCs/>
                <w:noProof/>
              </w:rPr>
              <w:t>16.</w:t>
            </w:r>
            <w:r w:rsidR="00CD22E3">
              <w:rPr>
                <w:rFonts w:asciiTheme="minorHAnsi" w:eastAsiaTheme="minorEastAsia" w:hAnsiTheme="minorHAnsi" w:cstheme="minorBidi"/>
                <w:noProof/>
                <w:sz w:val="22"/>
                <w:lang w:eastAsia="cs-CZ"/>
              </w:rPr>
              <w:tab/>
            </w:r>
            <w:r w:rsidR="00CD22E3" w:rsidRPr="0007746C">
              <w:rPr>
                <w:rStyle w:val="Hypertextovodkaz"/>
                <w:bCs/>
                <w:noProof/>
              </w:rPr>
              <w:t>Pověřenec pro ochranu osobních údajů</w:t>
            </w:r>
            <w:r w:rsidR="00CD22E3">
              <w:rPr>
                <w:noProof/>
                <w:webHidden/>
              </w:rPr>
              <w:tab/>
            </w:r>
            <w:r w:rsidR="00CD22E3">
              <w:rPr>
                <w:noProof/>
                <w:webHidden/>
              </w:rPr>
              <w:fldChar w:fldCharType="begin"/>
            </w:r>
            <w:r w:rsidR="00CD22E3">
              <w:rPr>
                <w:noProof/>
                <w:webHidden/>
              </w:rPr>
              <w:instrText xml:space="preserve"> PAGEREF _Toc512855264 \h </w:instrText>
            </w:r>
            <w:r w:rsidR="00CD22E3">
              <w:rPr>
                <w:noProof/>
                <w:webHidden/>
              </w:rPr>
            </w:r>
            <w:r w:rsidR="00CD22E3">
              <w:rPr>
                <w:noProof/>
                <w:webHidden/>
              </w:rPr>
              <w:fldChar w:fldCharType="separate"/>
            </w:r>
            <w:r w:rsidR="00587155">
              <w:rPr>
                <w:noProof/>
                <w:webHidden/>
              </w:rPr>
              <w:t>20</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5" w:history="1">
            <w:r w:rsidR="00CD22E3" w:rsidRPr="0007746C">
              <w:rPr>
                <w:rStyle w:val="Hypertextovodkaz"/>
                <w:bCs/>
                <w:noProof/>
              </w:rPr>
              <w:t>17.</w:t>
            </w:r>
            <w:r w:rsidR="00CD22E3">
              <w:rPr>
                <w:rFonts w:asciiTheme="minorHAnsi" w:eastAsiaTheme="minorEastAsia" w:hAnsiTheme="minorHAnsi" w:cstheme="minorBidi"/>
                <w:noProof/>
                <w:sz w:val="22"/>
                <w:lang w:eastAsia="cs-CZ"/>
              </w:rPr>
              <w:tab/>
            </w:r>
            <w:r w:rsidR="00CD22E3" w:rsidRPr="0007746C">
              <w:rPr>
                <w:rStyle w:val="Hypertextovodkaz"/>
                <w:bCs/>
                <w:noProof/>
              </w:rPr>
              <w:t>Podání, evidence a vyřízení žádosti o výkon práv subjektu údajů</w:t>
            </w:r>
            <w:r w:rsidR="00CD22E3">
              <w:rPr>
                <w:noProof/>
                <w:webHidden/>
              </w:rPr>
              <w:tab/>
            </w:r>
            <w:r w:rsidR="00CD22E3">
              <w:rPr>
                <w:noProof/>
                <w:webHidden/>
              </w:rPr>
              <w:fldChar w:fldCharType="begin"/>
            </w:r>
            <w:r w:rsidR="00CD22E3">
              <w:rPr>
                <w:noProof/>
                <w:webHidden/>
              </w:rPr>
              <w:instrText xml:space="preserve"> PAGEREF _Toc512855265 \h </w:instrText>
            </w:r>
            <w:r w:rsidR="00CD22E3">
              <w:rPr>
                <w:noProof/>
                <w:webHidden/>
              </w:rPr>
            </w:r>
            <w:r w:rsidR="00CD22E3">
              <w:rPr>
                <w:noProof/>
                <w:webHidden/>
              </w:rPr>
              <w:fldChar w:fldCharType="separate"/>
            </w:r>
            <w:r w:rsidR="00587155">
              <w:rPr>
                <w:noProof/>
                <w:webHidden/>
              </w:rPr>
              <w:t>21</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6" w:history="1">
            <w:r w:rsidR="00CD22E3" w:rsidRPr="0007746C">
              <w:rPr>
                <w:rStyle w:val="Hypertextovodkaz"/>
                <w:bCs/>
                <w:noProof/>
              </w:rPr>
              <w:t>18.</w:t>
            </w:r>
            <w:r w:rsidR="00CD22E3">
              <w:rPr>
                <w:rFonts w:asciiTheme="minorHAnsi" w:eastAsiaTheme="minorEastAsia" w:hAnsiTheme="minorHAnsi" w:cstheme="minorBidi"/>
                <w:noProof/>
                <w:sz w:val="22"/>
                <w:lang w:eastAsia="cs-CZ"/>
              </w:rPr>
              <w:tab/>
            </w:r>
            <w:r w:rsidR="00CD22E3" w:rsidRPr="0007746C">
              <w:rPr>
                <w:rStyle w:val="Hypertextovodkaz"/>
                <w:bCs/>
                <w:noProof/>
              </w:rPr>
              <w:t>Zdroje informací</w:t>
            </w:r>
            <w:r w:rsidR="00CD22E3">
              <w:rPr>
                <w:noProof/>
                <w:webHidden/>
              </w:rPr>
              <w:tab/>
            </w:r>
            <w:r w:rsidR="00CD22E3">
              <w:rPr>
                <w:noProof/>
                <w:webHidden/>
              </w:rPr>
              <w:fldChar w:fldCharType="begin"/>
            </w:r>
            <w:r w:rsidR="00CD22E3">
              <w:rPr>
                <w:noProof/>
                <w:webHidden/>
              </w:rPr>
              <w:instrText xml:space="preserve"> PAGEREF _Toc512855266 \h </w:instrText>
            </w:r>
            <w:r w:rsidR="00CD22E3">
              <w:rPr>
                <w:noProof/>
                <w:webHidden/>
              </w:rPr>
            </w:r>
            <w:r w:rsidR="00CD22E3">
              <w:rPr>
                <w:noProof/>
                <w:webHidden/>
              </w:rPr>
              <w:fldChar w:fldCharType="separate"/>
            </w:r>
            <w:r w:rsidR="00587155">
              <w:rPr>
                <w:noProof/>
                <w:webHidden/>
              </w:rPr>
              <w:t>22</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7" w:history="1">
            <w:r w:rsidR="00CD22E3" w:rsidRPr="0007746C">
              <w:rPr>
                <w:rStyle w:val="Hypertextovodkaz"/>
                <w:bCs/>
                <w:noProof/>
              </w:rPr>
              <w:t>19.</w:t>
            </w:r>
            <w:r w:rsidR="00CD22E3">
              <w:rPr>
                <w:rFonts w:asciiTheme="minorHAnsi" w:eastAsiaTheme="minorEastAsia" w:hAnsiTheme="minorHAnsi" w:cstheme="minorBidi"/>
                <w:noProof/>
                <w:sz w:val="22"/>
                <w:lang w:eastAsia="cs-CZ"/>
              </w:rPr>
              <w:tab/>
            </w:r>
            <w:r w:rsidR="00CD22E3" w:rsidRPr="0007746C">
              <w:rPr>
                <w:rStyle w:val="Hypertextovodkaz"/>
                <w:bCs/>
                <w:noProof/>
              </w:rPr>
              <w:t>Kontaktní údaje Správce a Pověřence</w:t>
            </w:r>
            <w:r w:rsidR="00CD22E3">
              <w:rPr>
                <w:noProof/>
                <w:webHidden/>
              </w:rPr>
              <w:tab/>
            </w:r>
            <w:r w:rsidR="00CD22E3">
              <w:rPr>
                <w:noProof/>
                <w:webHidden/>
              </w:rPr>
              <w:fldChar w:fldCharType="begin"/>
            </w:r>
            <w:r w:rsidR="00CD22E3">
              <w:rPr>
                <w:noProof/>
                <w:webHidden/>
              </w:rPr>
              <w:instrText xml:space="preserve"> PAGEREF _Toc512855267 \h </w:instrText>
            </w:r>
            <w:r w:rsidR="00CD22E3">
              <w:rPr>
                <w:noProof/>
                <w:webHidden/>
              </w:rPr>
            </w:r>
            <w:r w:rsidR="00CD22E3">
              <w:rPr>
                <w:noProof/>
                <w:webHidden/>
              </w:rPr>
              <w:fldChar w:fldCharType="separate"/>
            </w:r>
            <w:r w:rsidR="00587155">
              <w:rPr>
                <w:noProof/>
                <w:webHidden/>
              </w:rPr>
              <w:t>23</w:t>
            </w:r>
            <w:r w:rsidR="00CD22E3">
              <w:rPr>
                <w:noProof/>
                <w:webHidden/>
              </w:rPr>
              <w:fldChar w:fldCharType="end"/>
            </w:r>
          </w:hyperlink>
        </w:p>
        <w:p w:rsidR="00CD22E3" w:rsidRDefault="00795F62">
          <w:pPr>
            <w:pStyle w:val="Obsah1"/>
            <w:tabs>
              <w:tab w:val="left" w:pos="660"/>
              <w:tab w:val="right" w:leader="dot" w:pos="9060"/>
            </w:tabs>
            <w:rPr>
              <w:rFonts w:asciiTheme="minorHAnsi" w:eastAsiaTheme="minorEastAsia" w:hAnsiTheme="minorHAnsi" w:cstheme="minorBidi"/>
              <w:noProof/>
              <w:sz w:val="22"/>
              <w:lang w:eastAsia="cs-CZ"/>
            </w:rPr>
          </w:pPr>
          <w:hyperlink w:anchor="_Toc512855268" w:history="1">
            <w:r w:rsidR="00CD22E3" w:rsidRPr="0007746C">
              <w:rPr>
                <w:rStyle w:val="Hypertextovodkaz"/>
                <w:bCs/>
                <w:noProof/>
              </w:rPr>
              <w:t>20.</w:t>
            </w:r>
            <w:r w:rsidR="00CD22E3">
              <w:rPr>
                <w:rFonts w:asciiTheme="minorHAnsi" w:eastAsiaTheme="minorEastAsia" w:hAnsiTheme="minorHAnsi" w:cstheme="minorBidi"/>
                <w:noProof/>
                <w:sz w:val="22"/>
                <w:lang w:eastAsia="cs-CZ"/>
              </w:rPr>
              <w:tab/>
            </w:r>
            <w:r w:rsidR="00CD22E3" w:rsidRPr="0007746C">
              <w:rPr>
                <w:rStyle w:val="Hypertextovodkaz"/>
                <w:bCs/>
                <w:noProof/>
              </w:rPr>
              <w:t>Závěrečná ustanovení</w:t>
            </w:r>
            <w:r w:rsidR="00CD22E3">
              <w:rPr>
                <w:noProof/>
                <w:webHidden/>
              </w:rPr>
              <w:tab/>
            </w:r>
            <w:r w:rsidR="00CD22E3">
              <w:rPr>
                <w:noProof/>
                <w:webHidden/>
              </w:rPr>
              <w:fldChar w:fldCharType="begin"/>
            </w:r>
            <w:r w:rsidR="00CD22E3">
              <w:rPr>
                <w:noProof/>
                <w:webHidden/>
              </w:rPr>
              <w:instrText xml:space="preserve"> PAGEREF _Toc512855268 \h </w:instrText>
            </w:r>
            <w:r w:rsidR="00CD22E3">
              <w:rPr>
                <w:noProof/>
                <w:webHidden/>
              </w:rPr>
            </w:r>
            <w:r w:rsidR="00CD22E3">
              <w:rPr>
                <w:noProof/>
                <w:webHidden/>
              </w:rPr>
              <w:fldChar w:fldCharType="separate"/>
            </w:r>
            <w:r w:rsidR="00587155">
              <w:rPr>
                <w:noProof/>
                <w:webHidden/>
              </w:rPr>
              <w:t>23</w:t>
            </w:r>
            <w:r w:rsidR="00CD22E3">
              <w:rPr>
                <w:noProof/>
                <w:webHidden/>
              </w:rPr>
              <w:fldChar w:fldCharType="end"/>
            </w:r>
          </w:hyperlink>
        </w:p>
        <w:p w:rsidR="00CD22E3" w:rsidRDefault="00795F62">
          <w:pPr>
            <w:pStyle w:val="Obsah1"/>
            <w:tabs>
              <w:tab w:val="right" w:leader="dot" w:pos="9060"/>
            </w:tabs>
            <w:rPr>
              <w:rFonts w:asciiTheme="minorHAnsi" w:eastAsiaTheme="minorEastAsia" w:hAnsiTheme="minorHAnsi" w:cstheme="minorBidi"/>
              <w:noProof/>
              <w:sz w:val="22"/>
              <w:lang w:eastAsia="cs-CZ"/>
            </w:rPr>
          </w:pPr>
          <w:hyperlink w:anchor="_Toc512855269" w:history="1">
            <w:r w:rsidR="00CD22E3" w:rsidRPr="0007746C">
              <w:rPr>
                <w:rStyle w:val="Hypertextovodkaz"/>
                <w:noProof/>
              </w:rPr>
              <w:t>Seznam změn a revizí řízeného dokumentu</w:t>
            </w:r>
            <w:r w:rsidR="00CD22E3">
              <w:rPr>
                <w:noProof/>
                <w:webHidden/>
              </w:rPr>
              <w:tab/>
            </w:r>
            <w:r w:rsidR="00CD22E3">
              <w:rPr>
                <w:noProof/>
                <w:webHidden/>
              </w:rPr>
              <w:fldChar w:fldCharType="begin"/>
            </w:r>
            <w:r w:rsidR="00CD22E3">
              <w:rPr>
                <w:noProof/>
                <w:webHidden/>
              </w:rPr>
              <w:instrText xml:space="preserve"> PAGEREF _Toc512855269 \h </w:instrText>
            </w:r>
            <w:r w:rsidR="00CD22E3">
              <w:rPr>
                <w:noProof/>
                <w:webHidden/>
              </w:rPr>
            </w:r>
            <w:r w:rsidR="00CD22E3">
              <w:rPr>
                <w:noProof/>
                <w:webHidden/>
              </w:rPr>
              <w:fldChar w:fldCharType="separate"/>
            </w:r>
            <w:r w:rsidR="00587155">
              <w:rPr>
                <w:noProof/>
                <w:webHidden/>
              </w:rPr>
              <w:t>23</w:t>
            </w:r>
            <w:r w:rsidR="00CD22E3">
              <w:rPr>
                <w:noProof/>
                <w:webHidden/>
              </w:rPr>
              <w:fldChar w:fldCharType="end"/>
            </w:r>
          </w:hyperlink>
        </w:p>
        <w:p w:rsidR="00C261DE" w:rsidRDefault="00581A5A" w:rsidP="00581A5A">
          <w:r>
            <w:rPr>
              <w:b/>
              <w:bCs/>
            </w:rPr>
            <w:fldChar w:fldCharType="end"/>
          </w:r>
        </w:p>
      </w:sdtContent>
    </w:sdt>
    <w:bookmarkEnd w:id="1"/>
    <w:p w:rsidR="00581A5A" w:rsidRDefault="00581A5A" w:rsidP="0080322C">
      <w:pPr>
        <w:pStyle w:val="Nadpis1"/>
        <w:spacing w:before="360"/>
        <w:ind w:left="357"/>
      </w:pPr>
    </w:p>
    <w:p w:rsidR="00C06777" w:rsidRDefault="00C06777">
      <w:pPr>
        <w:spacing w:after="0" w:line="240" w:lineRule="auto"/>
        <w:jc w:val="left"/>
        <w:rPr>
          <w:lang w:eastAsia="cs-CZ"/>
        </w:rPr>
      </w:pPr>
      <w:r>
        <w:rPr>
          <w:lang w:eastAsia="cs-CZ"/>
        </w:rPr>
        <w:br w:type="page"/>
      </w:r>
    </w:p>
    <w:p w:rsidR="00612E9B" w:rsidRDefault="00612E9B" w:rsidP="00E71363">
      <w:pPr>
        <w:pStyle w:val="Nadpis1"/>
        <w:numPr>
          <w:ilvl w:val="4"/>
          <w:numId w:val="5"/>
        </w:numPr>
        <w:tabs>
          <w:tab w:val="clear" w:pos="0"/>
        </w:tabs>
        <w:spacing w:before="360" w:after="120"/>
        <w:ind w:left="426" w:hanging="426"/>
        <w:contextualSpacing/>
        <w:jc w:val="center"/>
        <w:rPr>
          <w:bCs/>
        </w:rPr>
      </w:pPr>
      <w:bookmarkStart w:id="2" w:name="_Toc510446675"/>
      <w:bookmarkStart w:id="3" w:name="_Toc512855249"/>
      <w:r w:rsidRPr="00CD09C6">
        <w:rPr>
          <w:bCs/>
        </w:rPr>
        <w:lastRenderedPageBreak/>
        <w:t>Všeobecná ustanovení</w:t>
      </w:r>
      <w:bookmarkEnd w:id="2"/>
      <w:bookmarkEnd w:id="3"/>
    </w:p>
    <w:p w:rsidR="00612E9B" w:rsidRPr="006E0440" w:rsidRDefault="00612E9B" w:rsidP="00741D25">
      <w:pPr>
        <w:pStyle w:val="Zkladntext"/>
        <w:spacing w:after="120" w:line="276" w:lineRule="auto"/>
      </w:pPr>
      <w:r>
        <w:t>Dne 27.  dubna 2016 došlo k p</w:t>
      </w:r>
      <w:r w:rsidRPr="00CD09C6">
        <w:t xml:space="preserve">řijetí obecného </w:t>
      </w:r>
      <w:r>
        <w:t>nařízení GDPR</w:t>
      </w:r>
      <w:r w:rsidRPr="00CD09C6">
        <w:t xml:space="preserve"> Evropského parlamentu a Rady (EU) 2016/679 o ochraně fyzických osob v souvislosti se zpracováním osobních údajů a o volném pohybu těchto údajů a zrušení směrnice 95/46/ES (</w:t>
      </w:r>
      <w:r>
        <w:t xml:space="preserve">dále </w:t>
      </w:r>
      <w:r w:rsidR="00D5281E">
        <w:t>také</w:t>
      </w:r>
      <w:r>
        <w:t xml:space="preserve"> </w:t>
      </w:r>
      <w:r w:rsidR="001F448B">
        <w:t xml:space="preserve">obecné </w:t>
      </w:r>
      <w:r>
        <w:t>nařízení GDPR)</w:t>
      </w:r>
      <w:r w:rsidRPr="00CD09C6">
        <w:t>.</w:t>
      </w:r>
    </w:p>
    <w:p w:rsidR="00612E9B" w:rsidRPr="009F3AC4" w:rsidRDefault="00612E9B" w:rsidP="00E71363">
      <w:pPr>
        <w:numPr>
          <w:ilvl w:val="0"/>
          <w:numId w:val="3"/>
        </w:numPr>
        <w:tabs>
          <w:tab w:val="clear" w:pos="720"/>
          <w:tab w:val="num" w:pos="426"/>
        </w:tabs>
        <w:suppressAutoHyphens/>
        <w:spacing w:after="120"/>
        <w:ind w:left="425" w:hanging="425"/>
      </w:pPr>
      <w:r w:rsidRPr="009F3AC4">
        <w:t xml:space="preserve">Tato </w:t>
      </w:r>
      <w:r w:rsidR="001F448B">
        <w:t xml:space="preserve">obecná </w:t>
      </w:r>
      <w:r w:rsidRPr="009F3AC4">
        <w:t>směrnice stanoví rozsah a způsob uplatňování ochrany osobních údajů fyzických osob v</w:t>
      </w:r>
      <w:r>
        <w:t xml:space="preserve"> prostředí </w:t>
      </w:r>
      <w:r w:rsidR="005152B5">
        <w:t>Mateřská škola „Sluníčko“, Liberec p.o., 460 14 Liberec XIII, Bezová 274/1, IČO 727</w:t>
      </w:r>
      <w:r w:rsidR="00D5281E">
        <w:t xml:space="preserve"> (dále také </w:t>
      </w:r>
      <w:r w:rsidR="00E903CB">
        <w:t>MŠ</w:t>
      </w:r>
      <w:r w:rsidR="00D5281E">
        <w:t>)</w:t>
      </w:r>
      <w:r w:rsidR="00505D56">
        <w:t>, který</w:t>
      </w:r>
      <w:r w:rsidRPr="009F3AC4">
        <w:t xml:space="preserve"> vystupuje v roli správce</w:t>
      </w:r>
      <w:r>
        <w:t xml:space="preserve"> a</w:t>
      </w:r>
      <w:r w:rsidR="00153D00">
        <w:t>/nebo</w:t>
      </w:r>
      <w:r w:rsidRPr="009F3AC4">
        <w:t xml:space="preserve"> zpracovatele osobních údajů dle výše uvedeného </w:t>
      </w:r>
      <w:r w:rsidR="00C25E70">
        <w:t xml:space="preserve">obecného </w:t>
      </w:r>
      <w:r>
        <w:t xml:space="preserve">nařízení GDPR </w:t>
      </w:r>
      <w:r w:rsidRPr="009F3AC4">
        <w:t>s účinností od 25. května 2018.</w:t>
      </w:r>
    </w:p>
    <w:p w:rsidR="00612E9B" w:rsidRPr="009F3AC4" w:rsidRDefault="00FC21F8" w:rsidP="00E71363">
      <w:pPr>
        <w:numPr>
          <w:ilvl w:val="0"/>
          <w:numId w:val="3"/>
        </w:numPr>
        <w:tabs>
          <w:tab w:val="clear" w:pos="720"/>
          <w:tab w:val="num" w:pos="426"/>
        </w:tabs>
        <w:suppressAutoHyphens/>
        <w:spacing w:after="120"/>
        <w:ind w:left="425" w:hanging="425"/>
      </w:pPr>
      <w:r w:rsidRPr="009F3AC4">
        <w:t xml:space="preserve">Tato směrnice je platná pro všechny zaměstnance </w:t>
      </w:r>
      <w:r w:rsidR="00E903CB">
        <w:t>MŠ</w:t>
      </w:r>
      <w:r w:rsidR="00CF5178">
        <w:t>, kteří zpracovávají osobní údaje.</w:t>
      </w:r>
    </w:p>
    <w:p w:rsidR="00612E9B" w:rsidRPr="009F3AC4" w:rsidRDefault="00612E9B" w:rsidP="00E71363">
      <w:pPr>
        <w:numPr>
          <w:ilvl w:val="0"/>
          <w:numId w:val="3"/>
        </w:numPr>
        <w:tabs>
          <w:tab w:val="clear" w:pos="720"/>
          <w:tab w:val="num" w:pos="426"/>
        </w:tabs>
        <w:suppressAutoHyphens/>
        <w:spacing w:after="120"/>
        <w:ind w:left="425" w:hanging="425"/>
      </w:pPr>
      <w:r w:rsidRPr="009F3AC4">
        <w:t xml:space="preserve">Obecné </w:t>
      </w:r>
      <w:r>
        <w:t xml:space="preserve">nařízení </w:t>
      </w:r>
      <w:r w:rsidRPr="009F3AC4">
        <w:t>o ochraně osobních údajů je též označováno zkratkou „GDPR“ z anglického originálu General Data Protection Regulation.</w:t>
      </w:r>
    </w:p>
    <w:p w:rsidR="00612E9B" w:rsidRPr="009F3AC4" w:rsidRDefault="00612E9B" w:rsidP="00E71363">
      <w:pPr>
        <w:pStyle w:val="Nadpis1"/>
        <w:numPr>
          <w:ilvl w:val="4"/>
          <w:numId w:val="5"/>
        </w:numPr>
        <w:tabs>
          <w:tab w:val="clear" w:pos="0"/>
        </w:tabs>
        <w:spacing w:before="360" w:after="120"/>
        <w:ind w:left="426" w:hanging="426"/>
        <w:contextualSpacing/>
        <w:jc w:val="center"/>
        <w:rPr>
          <w:bCs/>
        </w:rPr>
      </w:pPr>
      <w:bookmarkStart w:id="4" w:name="_Toc510446676"/>
      <w:bookmarkStart w:id="5" w:name="_Toc512855250"/>
      <w:r w:rsidRPr="009F3AC4">
        <w:rPr>
          <w:bCs/>
        </w:rPr>
        <w:t>Úvodní</w:t>
      </w:r>
      <w:r w:rsidR="00FC21F8">
        <w:rPr>
          <w:bCs/>
        </w:rPr>
        <w:t>, obecná</w:t>
      </w:r>
      <w:r w:rsidRPr="009F3AC4">
        <w:rPr>
          <w:bCs/>
        </w:rPr>
        <w:t xml:space="preserve"> ustanovení</w:t>
      </w:r>
      <w:bookmarkEnd w:id="4"/>
      <w:bookmarkEnd w:id="5"/>
    </w:p>
    <w:p w:rsidR="00612E9B" w:rsidRPr="0094241F" w:rsidRDefault="00612E9B" w:rsidP="00E71363">
      <w:pPr>
        <w:numPr>
          <w:ilvl w:val="0"/>
          <w:numId w:val="4"/>
        </w:numPr>
        <w:tabs>
          <w:tab w:val="left" w:pos="426"/>
        </w:tabs>
        <w:suppressAutoHyphens/>
        <w:spacing w:after="120"/>
        <w:ind w:left="425" w:hanging="425"/>
      </w:pPr>
      <w:r w:rsidRPr="0094241F">
        <w:t xml:space="preserve">Charakteristická pro </w:t>
      </w:r>
      <w:r w:rsidR="00C25E70">
        <w:t xml:space="preserve">obecné </w:t>
      </w:r>
      <w:r w:rsidRPr="0094241F">
        <w:t>nařízení GDPR</w:t>
      </w:r>
      <w:r>
        <w:t xml:space="preserve"> </w:t>
      </w:r>
      <w:r w:rsidRPr="0094241F">
        <w:t xml:space="preserve">je jeho univerzální použitelnost ve všech státech Evropské unie (a Islandu, Norska a Lichtenštejnska) a tudíž i sjednocující účinek, jelikož jednotná pravidla pro </w:t>
      </w:r>
      <w:r w:rsidR="00874DBB">
        <w:t>zpracování osobních údajů</w:t>
      </w:r>
      <w:r w:rsidRPr="0094241F">
        <w:t xml:space="preserve"> platí v každém státě EU a třech vyjmenovaných. </w:t>
      </w:r>
    </w:p>
    <w:p w:rsidR="00612E9B" w:rsidRPr="0094241F" w:rsidRDefault="00C25E70" w:rsidP="00E71363">
      <w:pPr>
        <w:numPr>
          <w:ilvl w:val="0"/>
          <w:numId w:val="4"/>
        </w:numPr>
        <w:tabs>
          <w:tab w:val="left" w:pos="426"/>
        </w:tabs>
        <w:suppressAutoHyphens/>
        <w:spacing w:after="120"/>
        <w:ind w:left="425" w:hanging="425"/>
      </w:pPr>
      <w:r>
        <w:t>Obecné n</w:t>
      </w:r>
      <w:r w:rsidR="00612E9B" w:rsidRPr="0094241F">
        <w:t>ařízení GDPR je založeno na dvou nových přístupech a to na principu odpovědnosti správce a přístupu založeném na riziku v tomto rozsahu:</w:t>
      </w:r>
    </w:p>
    <w:p w:rsidR="00612E9B" w:rsidRPr="0094241F" w:rsidRDefault="00612E9B" w:rsidP="00E71363">
      <w:pPr>
        <w:numPr>
          <w:ilvl w:val="1"/>
          <w:numId w:val="2"/>
        </w:numPr>
        <w:tabs>
          <w:tab w:val="left" w:pos="851"/>
        </w:tabs>
        <w:suppressAutoHyphens/>
        <w:spacing w:after="120"/>
        <w:ind w:left="850" w:hanging="425"/>
      </w:pPr>
      <w:r w:rsidRPr="0094241F">
        <w:rPr>
          <w:b/>
        </w:rPr>
        <w:t>Princip odpovědnosti</w:t>
      </w:r>
      <w:r w:rsidRPr="0094241F">
        <w:t xml:space="preserve"> znamená odpovědnost správce za dodržení zásad </w:t>
      </w:r>
      <w:r w:rsidR="00874DBB">
        <w:t>zpracování osobních údajů</w:t>
      </w:r>
      <w:r w:rsidRPr="0094241F">
        <w:t>, které jsou v</w:t>
      </w:r>
      <w:r w:rsidR="00C25E70">
        <w:t xml:space="preserve"> obecném </w:t>
      </w:r>
      <w:r w:rsidRPr="0094241F">
        <w:t xml:space="preserve">nařízení </w:t>
      </w:r>
      <w:r>
        <w:t>GDPR</w:t>
      </w:r>
      <w:r w:rsidRPr="0094241F">
        <w:t xml:space="preserve"> uvedeny v článku 5 odst. 1 a zároveň musí správce bý</w:t>
      </w:r>
      <w:r w:rsidR="00C6676B">
        <w:t>t schopen tento soulad doložit.</w:t>
      </w:r>
    </w:p>
    <w:p w:rsidR="00612E9B" w:rsidRPr="0094241F" w:rsidRDefault="00612E9B" w:rsidP="00E71363">
      <w:pPr>
        <w:numPr>
          <w:ilvl w:val="1"/>
          <w:numId w:val="2"/>
        </w:numPr>
        <w:tabs>
          <w:tab w:val="left" w:pos="851"/>
        </w:tabs>
        <w:suppressAutoHyphens/>
        <w:spacing w:after="120"/>
        <w:ind w:left="850" w:hanging="425"/>
      </w:pPr>
      <w:r w:rsidRPr="0094241F">
        <w:rPr>
          <w:b/>
        </w:rPr>
        <w:t>Princip přístupu založeném na riziku</w:t>
      </w:r>
      <w:r w:rsidRPr="0094241F">
        <w:t xml:space="preserve"> v širším slova smyslu znamená, že správce již od počátku koncipování </w:t>
      </w:r>
      <w:r w:rsidR="00874DBB">
        <w:t>zpracování osobních údajů</w:t>
      </w:r>
      <w:r w:rsidRPr="0094241F">
        <w:t xml:space="preserve"> musí brát v potaz povahu, rozsah, kontext a účel </w:t>
      </w:r>
      <w:r w:rsidR="00874DBB">
        <w:t>zpracování osobních údajů</w:t>
      </w:r>
      <w:r w:rsidRPr="0094241F">
        <w:t xml:space="preserve"> a přihlédnout k pravděpodobným rizikům pro práva a svobody fyzických osob a tomu musí přizpůsobit i zabezpečení osobních údajů. V užším slova smyslu jde u přístupu založeném na riziku jako o aplikaci některých povinností pouze v případě, kdy </w:t>
      </w:r>
      <w:r w:rsidR="00874DBB">
        <w:t>zpracování osobních údajů</w:t>
      </w:r>
      <w:r w:rsidRPr="0094241F">
        <w:t xml:space="preserve"> či porušení </w:t>
      </w:r>
      <w:r w:rsidR="006D65C2">
        <w:t>ochrany</w:t>
      </w:r>
      <w:r w:rsidRPr="0094241F">
        <w:t xml:space="preserve"> </w:t>
      </w:r>
      <w:r w:rsidR="00275BB8">
        <w:t xml:space="preserve">osobních údajů </w:t>
      </w:r>
      <w:r w:rsidRPr="0094241F">
        <w:t xml:space="preserve">(bezpečnostní incident) představuje riziko či vysoké riziko pro práva a svobody fyzické osoby. V tomto rozsahu princip založený na riziku se uplatňuje zejména u nových povinností: ohlašování, resp. oznamování případu porušení </w:t>
      </w:r>
      <w:r w:rsidR="006D65C2">
        <w:t>ochrany</w:t>
      </w:r>
      <w:r w:rsidRPr="0094241F">
        <w:t xml:space="preserve"> osobních údajů Úřadu pro ochranu osobních údajů, resp. subjektu údajů, posuzování vlivu </w:t>
      </w:r>
      <w:r w:rsidR="00874DBB">
        <w:t>zpracování osobních údajů</w:t>
      </w:r>
      <w:r w:rsidRPr="0094241F">
        <w:t xml:space="preserve"> na ochranu osobních údajů a povinné konzultace s Úřadem pro ochranu osobních údajů, jejichž aplikace je vázána na přítomnost rizika či vysokého rizika pro práva a svobody fyzických osob.</w:t>
      </w:r>
    </w:p>
    <w:p w:rsidR="00612E9B" w:rsidRPr="002F7731" w:rsidRDefault="00612E9B" w:rsidP="00E71363">
      <w:pPr>
        <w:pStyle w:val="Nadpis1"/>
        <w:numPr>
          <w:ilvl w:val="4"/>
          <w:numId w:val="5"/>
        </w:numPr>
        <w:tabs>
          <w:tab w:val="clear" w:pos="0"/>
        </w:tabs>
        <w:spacing w:before="360" w:after="120"/>
        <w:ind w:left="426" w:hanging="426"/>
        <w:contextualSpacing/>
        <w:jc w:val="center"/>
        <w:rPr>
          <w:bCs/>
        </w:rPr>
      </w:pPr>
      <w:bookmarkStart w:id="6" w:name="_Toc510446677"/>
      <w:bookmarkStart w:id="7" w:name="_Toc512855251"/>
      <w:r w:rsidRPr="002F7731">
        <w:rPr>
          <w:bCs/>
        </w:rPr>
        <w:lastRenderedPageBreak/>
        <w:t>Definice a pojmy</w:t>
      </w:r>
      <w:bookmarkEnd w:id="6"/>
      <w:bookmarkEnd w:id="7"/>
    </w:p>
    <w:p w:rsidR="00612E9B" w:rsidRPr="0094241F" w:rsidRDefault="00612E9B" w:rsidP="00612E9B">
      <w:pPr>
        <w:tabs>
          <w:tab w:val="left" w:pos="0"/>
        </w:tabs>
        <w:spacing w:after="120"/>
      </w:pPr>
      <w:r w:rsidRPr="0094241F">
        <w:t xml:space="preserve">V souvislosti s ochranou osobních údajů dle </w:t>
      </w:r>
      <w:r w:rsidR="00C25E70">
        <w:t xml:space="preserve">obecného </w:t>
      </w:r>
      <w:r w:rsidRPr="0094241F">
        <w:t>nařízení GDPR se setkáváme s novými pojmy, a</w:t>
      </w:r>
      <w:r>
        <w:t>le také s řadou pojmů, které jsou</w:t>
      </w:r>
      <w:r w:rsidRPr="0094241F">
        <w:t xml:space="preserve"> definovány v české právní úpravě. V následujícím výčtu jsou tyto klíčové pojmy z ochrany osobních údajů uvedeny:</w:t>
      </w:r>
    </w:p>
    <w:p w:rsidR="00F6040C" w:rsidRDefault="00F6040C" w:rsidP="00F6040C">
      <w:pPr>
        <w:tabs>
          <w:tab w:val="left" w:pos="0"/>
        </w:tabs>
        <w:spacing w:after="120"/>
        <w:rPr>
          <w:bCs/>
        </w:rPr>
      </w:pPr>
      <w:r w:rsidRPr="0094241F">
        <w:rPr>
          <w:b/>
          <w:bCs/>
        </w:rPr>
        <w:t xml:space="preserve">Anonymní údaj </w:t>
      </w:r>
      <w:r w:rsidRPr="0094241F">
        <w:rPr>
          <w:b/>
        </w:rPr>
        <w:t>–</w:t>
      </w:r>
      <w:r w:rsidRPr="0094241F">
        <w:rPr>
          <w:b/>
          <w:bCs/>
        </w:rPr>
        <w:t xml:space="preserve"> </w:t>
      </w:r>
      <w:r w:rsidRPr="0094241F">
        <w:rPr>
          <w:bCs/>
        </w:rPr>
        <w:t xml:space="preserve">takový údaj, který buď v původním tvaru, nebo po provedeném </w:t>
      </w:r>
      <w:r w:rsidR="00874DBB">
        <w:rPr>
          <w:bCs/>
        </w:rPr>
        <w:t>zpracování osobních údajů</w:t>
      </w:r>
      <w:r w:rsidRPr="0094241F">
        <w:rPr>
          <w:bCs/>
        </w:rPr>
        <w:t xml:space="preserve"> nelze vztáhnout k identifikované nebo identifikovatelné fyzické osobě.</w:t>
      </w:r>
    </w:p>
    <w:p w:rsidR="005F7877" w:rsidRPr="0094241F" w:rsidRDefault="005F7877" w:rsidP="005F7877">
      <w:pPr>
        <w:tabs>
          <w:tab w:val="left" w:pos="0"/>
        </w:tabs>
        <w:spacing w:after="120"/>
        <w:rPr>
          <w:b/>
          <w:bCs/>
        </w:rPr>
      </w:pPr>
      <w:r w:rsidRPr="0094241F">
        <w:rPr>
          <w:b/>
          <w:bCs/>
        </w:rPr>
        <w:t xml:space="preserve">Automatizované </w:t>
      </w:r>
      <w:r w:rsidR="00874DBB">
        <w:rPr>
          <w:b/>
          <w:bCs/>
        </w:rPr>
        <w:t>zpracování osobních údajů</w:t>
      </w:r>
      <w:r w:rsidRPr="0094241F">
        <w:rPr>
          <w:b/>
          <w:bCs/>
        </w:rPr>
        <w:t xml:space="preserve"> </w:t>
      </w:r>
      <w:r w:rsidRPr="0094241F">
        <w:rPr>
          <w:b/>
        </w:rPr>
        <w:t>–</w:t>
      </w:r>
      <w:r w:rsidRPr="0094241F">
        <w:rPr>
          <w:bCs/>
        </w:rPr>
        <w:t xml:space="preserve"> je běžně rozšířenou formou </w:t>
      </w:r>
      <w:r w:rsidR="00874DBB">
        <w:rPr>
          <w:bCs/>
        </w:rPr>
        <w:t>zpracování osobních údajů</w:t>
      </w:r>
      <w:r w:rsidRPr="0094241F">
        <w:rPr>
          <w:bCs/>
        </w:rPr>
        <w:t xml:space="preserve"> za použití výpočetní techniky, bez lidského zásahu.</w:t>
      </w:r>
    </w:p>
    <w:p w:rsidR="00612E9B" w:rsidRPr="0094241F" w:rsidRDefault="00612E9B" w:rsidP="00612E9B">
      <w:pPr>
        <w:tabs>
          <w:tab w:val="left" w:pos="0"/>
        </w:tabs>
        <w:spacing w:after="120"/>
        <w:rPr>
          <w:bCs/>
        </w:rPr>
      </w:pPr>
      <w:r w:rsidRPr="0094241F">
        <w:rPr>
          <w:b/>
          <w:bCs/>
        </w:rPr>
        <w:t xml:space="preserve">Biometrický údaj </w:t>
      </w:r>
      <w:r w:rsidRPr="0094241F">
        <w:rPr>
          <w:b/>
        </w:rPr>
        <w:t>–</w:t>
      </w:r>
      <w:r w:rsidRPr="0094241F">
        <w:rPr>
          <w:b/>
          <w:bCs/>
        </w:rPr>
        <w:t xml:space="preserve"> </w:t>
      </w:r>
      <w:r w:rsidRPr="0094241F">
        <w:rPr>
          <w:bCs/>
        </w:rPr>
        <w:t xml:space="preserve">osobní údaj technického charakteru </w:t>
      </w:r>
      <w:r w:rsidR="00874DBB">
        <w:rPr>
          <w:bCs/>
        </w:rPr>
        <w:t>zpracování osobních údajů</w:t>
      </w:r>
      <w:r w:rsidRPr="0094241F">
        <w:rPr>
          <w:bCs/>
        </w:rPr>
        <w:t xml:space="preserve"> fyzických či fyziologických znaků fyzické osoby, který umožňuje jedinečnou identifikaci. Typickým biometrickým údajem je např. snímek obličeje, otisk prstu, apod.</w:t>
      </w:r>
    </w:p>
    <w:p w:rsidR="001B3D5B" w:rsidRPr="0094241F" w:rsidRDefault="001B3D5B" w:rsidP="001B3D5B">
      <w:pPr>
        <w:spacing w:after="120"/>
      </w:pPr>
      <w:r w:rsidRPr="0094241F">
        <w:rPr>
          <w:b/>
        </w:rPr>
        <w:t>Dozorový úřad</w:t>
      </w:r>
      <w:r w:rsidRPr="0094241F">
        <w:t xml:space="preserve"> </w:t>
      </w:r>
      <w:r w:rsidRPr="0094241F">
        <w:rPr>
          <w:b/>
        </w:rPr>
        <w:t>–</w:t>
      </w:r>
      <w:r w:rsidRPr="0094241F">
        <w:t xml:space="preserve"> Úřad pro ochranu osobních údajů (zkráceně ÚOOÚ) je v České republice nezávislým orgánem, který:</w:t>
      </w:r>
    </w:p>
    <w:p w:rsidR="001B3D5B" w:rsidRPr="0094241F" w:rsidRDefault="001B3D5B" w:rsidP="006C1901">
      <w:pPr>
        <w:numPr>
          <w:ilvl w:val="0"/>
          <w:numId w:val="32"/>
        </w:numPr>
        <w:tabs>
          <w:tab w:val="clear" w:pos="720"/>
          <w:tab w:val="num" w:pos="426"/>
        </w:tabs>
        <w:suppressAutoHyphens/>
        <w:spacing w:after="120"/>
        <w:ind w:left="426" w:hanging="426"/>
      </w:pPr>
      <w:r>
        <w:t>P</w:t>
      </w:r>
      <w:r w:rsidRPr="0094241F">
        <w:t>rovádí dozor nad dodržováním zákonem stanovených povinnost</w:t>
      </w:r>
      <w:r>
        <w:t xml:space="preserve">í při </w:t>
      </w:r>
      <w:r w:rsidR="00874DBB">
        <w:t>zpracování osobních údajů</w:t>
      </w:r>
      <w:r>
        <w:t>.</w:t>
      </w:r>
    </w:p>
    <w:p w:rsidR="001B3D5B" w:rsidRPr="0094241F" w:rsidRDefault="001B3D5B" w:rsidP="006C1901">
      <w:pPr>
        <w:numPr>
          <w:ilvl w:val="0"/>
          <w:numId w:val="32"/>
        </w:numPr>
        <w:tabs>
          <w:tab w:val="clear" w:pos="720"/>
          <w:tab w:val="num" w:pos="426"/>
        </w:tabs>
        <w:suppressAutoHyphens/>
        <w:spacing w:after="120"/>
        <w:ind w:left="426" w:hanging="426"/>
      </w:pPr>
      <w:r>
        <w:t>P</w:t>
      </w:r>
      <w:r w:rsidRPr="0094241F">
        <w:t>řijímá podněty a stíž</w:t>
      </w:r>
      <w:r>
        <w:t>nosti občanů na porušení zákona.</w:t>
      </w:r>
    </w:p>
    <w:p w:rsidR="001B3D5B" w:rsidRPr="0094241F" w:rsidRDefault="001B3D5B" w:rsidP="006C1901">
      <w:pPr>
        <w:numPr>
          <w:ilvl w:val="0"/>
          <w:numId w:val="32"/>
        </w:numPr>
        <w:tabs>
          <w:tab w:val="clear" w:pos="720"/>
          <w:tab w:val="num" w:pos="426"/>
        </w:tabs>
        <w:suppressAutoHyphens/>
        <w:spacing w:after="120"/>
        <w:ind w:left="426" w:hanging="426"/>
      </w:pPr>
      <w:r>
        <w:t>P</w:t>
      </w:r>
      <w:r w:rsidRPr="0094241F">
        <w:t>oskytuje konzultace v oblasti ochrany osobních údajů.</w:t>
      </w:r>
    </w:p>
    <w:p w:rsidR="00EC5368" w:rsidRPr="003A4C66" w:rsidRDefault="00EC5368" w:rsidP="005F7877">
      <w:pPr>
        <w:tabs>
          <w:tab w:val="left" w:pos="0"/>
        </w:tabs>
        <w:spacing w:after="120"/>
        <w:rPr>
          <w:bCs/>
        </w:rPr>
      </w:pPr>
      <w:r>
        <w:rPr>
          <w:b/>
          <w:bCs/>
        </w:rPr>
        <w:t>Důvěrnost –</w:t>
      </w:r>
      <w:r w:rsidR="003A4C66">
        <w:rPr>
          <w:b/>
          <w:bCs/>
        </w:rPr>
        <w:t xml:space="preserve"> </w:t>
      </w:r>
      <w:r w:rsidR="003A4C66" w:rsidRPr="003A4C66">
        <w:rPr>
          <w:bCs/>
        </w:rPr>
        <w:t>znamená, že k informacím či datům ma</w:t>
      </w:r>
      <w:r w:rsidR="001A6E3B">
        <w:rPr>
          <w:bCs/>
        </w:rPr>
        <w:t>jí přístup pouze oprávněné osoby.</w:t>
      </w:r>
    </w:p>
    <w:p w:rsidR="00EC5368" w:rsidRPr="00EC5368" w:rsidRDefault="00EC5368" w:rsidP="005F7877">
      <w:pPr>
        <w:tabs>
          <w:tab w:val="left" w:pos="0"/>
        </w:tabs>
        <w:spacing w:after="120"/>
        <w:rPr>
          <w:bCs/>
        </w:rPr>
      </w:pPr>
      <w:r>
        <w:rPr>
          <w:b/>
          <w:bCs/>
        </w:rPr>
        <w:t xml:space="preserve">Integrita – </w:t>
      </w:r>
      <w:r w:rsidR="001A6E3B" w:rsidRPr="001A6E3B">
        <w:rPr>
          <w:bCs/>
        </w:rPr>
        <w:t>znamená, informace či data nebyla zpěněna neoprávněnou osobou.</w:t>
      </w:r>
    </w:p>
    <w:p w:rsidR="008575DE" w:rsidRDefault="005F7877" w:rsidP="005F7877">
      <w:pPr>
        <w:tabs>
          <w:tab w:val="left" w:pos="0"/>
        </w:tabs>
        <w:spacing w:after="120"/>
      </w:pPr>
      <w:r w:rsidRPr="0094241F">
        <w:rPr>
          <w:b/>
          <w:bCs/>
        </w:rPr>
        <w:t xml:space="preserve">Identifikovatelná fyzická osoba </w:t>
      </w:r>
      <w:r w:rsidRPr="0094241F">
        <w:rPr>
          <w:b/>
        </w:rPr>
        <w:t>–</w:t>
      </w:r>
      <w:r w:rsidRPr="0094241F">
        <w:t xml:space="preserv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D5281E" w:rsidRPr="0094241F" w:rsidRDefault="00D5281E" w:rsidP="005F7877">
      <w:pPr>
        <w:tabs>
          <w:tab w:val="left" w:pos="0"/>
        </w:tabs>
        <w:spacing w:after="120"/>
      </w:pPr>
      <w:r w:rsidRPr="00D5281E">
        <w:rPr>
          <w:b/>
        </w:rPr>
        <w:t>M</w:t>
      </w:r>
      <w:r w:rsidR="00DB5DFF">
        <w:rPr>
          <w:b/>
        </w:rPr>
        <w:t>Š</w:t>
      </w:r>
      <w:r w:rsidRPr="00D5281E">
        <w:rPr>
          <w:b/>
        </w:rPr>
        <w:t xml:space="preserve"> –</w:t>
      </w:r>
      <w:r w:rsidR="00DB5DFF">
        <w:t xml:space="preserve"> </w:t>
      </w:r>
      <w:r w:rsidR="005152B5">
        <w:t>Mateřská škola „Sluníčko“ p.o., Liberec p.o., 460 14  Liberec XIII  Bezová 274 /1</w:t>
      </w:r>
    </w:p>
    <w:p w:rsidR="00F6040C" w:rsidRPr="0094241F" w:rsidRDefault="00F6040C" w:rsidP="00F6040C">
      <w:pPr>
        <w:tabs>
          <w:tab w:val="left" w:pos="0"/>
        </w:tabs>
        <w:spacing w:after="120"/>
        <w:rPr>
          <w:bCs/>
        </w:rPr>
      </w:pPr>
      <w:r w:rsidRPr="004D2748">
        <w:rPr>
          <w:b/>
          <w:bCs/>
        </w:rPr>
        <w:t>NDA smlouva –</w:t>
      </w:r>
      <w:r>
        <w:rPr>
          <w:bCs/>
        </w:rPr>
        <w:t xml:space="preserve"> </w:t>
      </w:r>
      <w:r w:rsidRPr="008970AB">
        <w:rPr>
          <w:bCs/>
        </w:rPr>
        <w:t>Non-disclosure agreement</w:t>
      </w:r>
      <w:r>
        <w:rPr>
          <w:bCs/>
        </w:rPr>
        <w:t xml:space="preserve"> – </w:t>
      </w:r>
      <w:r w:rsidRPr="008970AB">
        <w:rPr>
          <w:bCs/>
        </w:rPr>
        <w:t xml:space="preserve">Smlouva či dohoda o mlčenlivosti </w:t>
      </w:r>
      <w:r>
        <w:rPr>
          <w:bCs/>
        </w:rPr>
        <w:t xml:space="preserve">sjednaná </w:t>
      </w:r>
      <w:r w:rsidRPr="008970AB">
        <w:rPr>
          <w:bCs/>
        </w:rPr>
        <w:t>v případě, že dvě strany si vzájemně (či jen jedna strana druhé) chtějí zpřístupnit nějaké informace, data či znalosti, u nichž je vhodné omezit jejich využití jen ke sjednanému účelu (např. v rámci pracovního poměru</w:t>
      </w:r>
      <w:r>
        <w:rPr>
          <w:bCs/>
        </w:rPr>
        <w:t xml:space="preserve">, </w:t>
      </w:r>
      <w:r w:rsidRPr="008970AB">
        <w:rPr>
          <w:bCs/>
        </w:rPr>
        <w:t>obchodního jednání</w:t>
      </w:r>
      <w:r>
        <w:rPr>
          <w:bCs/>
        </w:rPr>
        <w:t>, ochrany osobních údajů, apod.</w:t>
      </w:r>
      <w:r w:rsidRPr="008970AB">
        <w:rPr>
          <w:bCs/>
        </w:rPr>
        <w:t>)</w:t>
      </w:r>
      <w:r>
        <w:rPr>
          <w:bCs/>
        </w:rPr>
        <w:t>.</w:t>
      </w:r>
    </w:p>
    <w:p w:rsidR="005F7877" w:rsidRPr="0094241F" w:rsidRDefault="005F7877" w:rsidP="005F7877">
      <w:pPr>
        <w:tabs>
          <w:tab w:val="left" w:pos="0"/>
        </w:tabs>
        <w:spacing w:after="120"/>
        <w:rPr>
          <w:b/>
          <w:bCs/>
        </w:rPr>
      </w:pPr>
      <w:r w:rsidRPr="0094241F">
        <w:rPr>
          <w:b/>
          <w:bCs/>
        </w:rPr>
        <w:t xml:space="preserve">Omezení </w:t>
      </w:r>
      <w:r w:rsidR="00874DBB">
        <w:rPr>
          <w:b/>
          <w:bCs/>
        </w:rPr>
        <w:t>zpracování osobních údajů</w:t>
      </w:r>
      <w:r w:rsidRPr="0094241F">
        <w:rPr>
          <w:b/>
          <w:bCs/>
        </w:rPr>
        <w:t xml:space="preserve"> </w:t>
      </w:r>
      <w:r w:rsidRPr="0094241F">
        <w:rPr>
          <w:b/>
        </w:rPr>
        <w:t>–</w:t>
      </w:r>
      <w:r w:rsidRPr="0094241F">
        <w:rPr>
          <w:bCs/>
        </w:rPr>
        <w:t xml:space="preserve"> označení uložených osobních údajů za účelem omezení jejich </w:t>
      </w:r>
      <w:r w:rsidR="00874DBB">
        <w:rPr>
          <w:bCs/>
        </w:rPr>
        <w:t>zpracování osobních údajů</w:t>
      </w:r>
      <w:r w:rsidRPr="0094241F">
        <w:rPr>
          <w:bCs/>
        </w:rPr>
        <w:t xml:space="preserve"> v budoucnu. Způsoby, jak omezit </w:t>
      </w:r>
      <w:r w:rsidR="00874DBB">
        <w:rPr>
          <w:bCs/>
        </w:rPr>
        <w:t>zpracování osobních údajů</w:t>
      </w:r>
      <w:r w:rsidRPr="0094241F">
        <w:rPr>
          <w:bCs/>
        </w:rPr>
        <w:t xml:space="preserve">, by mohly mimo jiné zahrnovat dočasný přesun vybraných údajů do jiného systému </w:t>
      </w:r>
      <w:r w:rsidR="00874DBB">
        <w:rPr>
          <w:bCs/>
        </w:rPr>
        <w:t>zpracování osobních údajů</w:t>
      </w:r>
      <w:r w:rsidRPr="0094241F">
        <w:rPr>
          <w:bCs/>
        </w:rPr>
        <w:t xml:space="preserve">, znepřístupnění vybraných osobních údajů uživatelům nebo dočasné odstranění zveřejněných údajů z internetových stránek. V systémech automatizovaného </w:t>
      </w:r>
      <w:r w:rsidR="00874DBB">
        <w:rPr>
          <w:bCs/>
        </w:rPr>
        <w:t>zpracování osobních údajů</w:t>
      </w:r>
      <w:r w:rsidRPr="0094241F">
        <w:rPr>
          <w:bCs/>
        </w:rPr>
        <w:t xml:space="preserve"> by omezení </w:t>
      </w:r>
      <w:r w:rsidR="00874DBB">
        <w:rPr>
          <w:bCs/>
        </w:rPr>
        <w:t>zpracování osobních údajů</w:t>
      </w:r>
      <w:r w:rsidRPr="0094241F">
        <w:rPr>
          <w:bCs/>
        </w:rPr>
        <w:t xml:space="preserve"> mělo být v zásadě zajištěno technickými prostředky tak, aby se na osobní údaje již nevztahovaly žádné další operace </w:t>
      </w:r>
      <w:r w:rsidR="00874DBB">
        <w:rPr>
          <w:bCs/>
        </w:rPr>
        <w:t>zpracování osobních údajů</w:t>
      </w:r>
      <w:r w:rsidRPr="0094241F">
        <w:rPr>
          <w:bCs/>
        </w:rPr>
        <w:t xml:space="preserve"> a aby nemohly být změněny. Skutečnost, že </w:t>
      </w:r>
      <w:r w:rsidR="00874DBB">
        <w:rPr>
          <w:bCs/>
        </w:rPr>
        <w:t>zpracování osobních údajů</w:t>
      </w:r>
      <w:r w:rsidRPr="0094241F">
        <w:rPr>
          <w:bCs/>
        </w:rPr>
        <w:t xml:space="preserve"> je omezeno</w:t>
      </w:r>
      <w:r>
        <w:rPr>
          <w:bCs/>
        </w:rPr>
        <w:t>,</w:t>
      </w:r>
      <w:r w:rsidRPr="0094241F">
        <w:rPr>
          <w:bCs/>
        </w:rPr>
        <w:t xml:space="preserve"> musí být v systému jasně vyznačena.</w:t>
      </w:r>
    </w:p>
    <w:p w:rsidR="005F7877" w:rsidRPr="0094241F" w:rsidRDefault="005F7877" w:rsidP="005F7877">
      <w:pPr>
        <w:tabs>
          <w:tab w:val="left" w:pos="0"/>
        </w:tabs>
        <w:spacing w:after="120"/>
      </w:pPr>
      <w:r w:rsidRPr="0094241F">
        <w:rPr>
          <w:b/>
          <w:bCs/>
        </w:rPr>
        <w:t xml:space="preserve">Osobní údaj </w:t>
      </w:r>
      <w:r w:rsidRPr="0094241F">
        <w:rPr>
          <w:b/>
        </w:rPr>
        <w:t>–</w:t>
      </w:r>
      <w:r w:rsidRPr="0094241F">
        <w:t xml:space="preserve"> veškeré informace o identifikované nebo identifikovatelné fyzické osobě.</w:t>
      </w:r>
    </w:p>
    <w:p w:rsidR="001B3D5B" w:rsidRPr="0094241F" w:rsidRDefault="001B3D5B" w:rsidP="001B3D5B">
      <w:pPr>
        <w:tabs>
          <w:tab w:val="left" w:pos="0"/>
        </w:tabs>
        <w:spacing w:after="120"/>
      </w:pPr>
      <w:r w:rsidRPr="0094241F">
        <w:rPr>
          <w:b/>
          <w:bCs/>
        </w:rPr>
        <w:lastRenderedPageBreak/>
        <w:t xml:space="preserve">Pověřenec pro ochranu osobních údajů </w:t>
      </w:r>
      <w:r w:rsidRPr="0094241F">
        <w:rPr>
          <w:b/>
        </w:rPr>
        <w:t>–</w:t>
      </w:r>
      <w:r w:rsidRPr="0094241F">
        <w:rPr>
          <w:b/>
          <w:bCs/>
        </w:rPr>
        <w:t xml:space="preserve"> </w:t>
      </w:r>
      <w:r w:rsidRPr="0094241F">
        <w:t>neboli DPO (z anglického Data Protection Officer) je nově vytvořenou pracovní pozicí v </w:t>
      </w:r>
      <w:r w:rsidR="003C0D68">
        <w:t>MŠ</w:t>
      </w:r>
      <w:r w:rsidRPr="0094241F">
        <w:t xml:space="preserve"> podle </w:t>
      </w:r>
      <w:r w:rsidR="00CC1EB2">
        <w:t xml:space="preserve">obecného nařízení </w:t>
      </w:r>
      <w:r w:rsidRPr="0094241F">
        <w:t xml:space="preserve">GDPR. Hlavním úkolem DPO je monitorování souladu </w:t>
      </w:r>
      <w:r w:rsidR="00874DBB">
        <w:t>zpracování osobních údajů</w:t>
      </w:r>
      <w:r w:rsidRPr="0094241F">
        <w:t xml:space="preserve"> s povinnostmi vyplývajícími z</w:t>
      </w:r>
      <w:r>
        <w:t xml:space="preserve"> obecného </w:t>
      </w:r>
      <w:r w:rsidRPr="0094241F">
        <w:t xml:space="preserve">nařízení GDPR, provádění interních auditů, školení pracovníků a celkové řízení agendy interní ochrany osobních údajů v </w:t>
      </w:r>
      <w:r w:rsidR="00491169">
        <w:t>MŠ</w:t>
      </w:r>
      <w:r w:rsidRPr="0094241F">
        <w:t>.</w:t>
      </w:r>
    </w:p>
    <w:p w:rsidR="005F7877" w:rsidRPr="00925A8B" w:rsidRDefault="005F7877" w:rsidP="00925A8B">
      <w:pPr>
        <w:tabs>
          <w:tab w:val="left" w:pos="0"/>
        </w:tabs>
        <w:spacing w:after="120"/>
        <w:rPr>
          <w:bCs/>
        </w:rPr>
      </w:pPr>
      <w:r w:rsidRPr="0094241F">
        <w:rPr>
          <w:b/>
          <w:bCs/>
        </w:rPr>
        <w:t xml:space="preserve">Právní důvody </w:t>
      </w:r>
      <w:r w:rsidRPr="0094241F">
        <w:rPr>
          <w:b/>
        </w:rPr>
        <w:t>–</w:t>
      </w:r>
      <w:r w:rsidRPr="0094241F">
        <w:rPr>
          <w:b/>
          <w:bCs/>
        </w:rPr>
        <w:t xml:space="preserve"> </w:t>
      </w:r>
      <w:r w:rsidRPr="0094241F">
        <w:rPr>
          <w:bCs/>
        </w:rPr>
        <w:t xml:space="preserve">oprávnění </w:t>
      </w:r>
      <w:r w:rsidR="00E979B1">
        <w:rPr>
          <w:bCs/>
        </w:rPr>
        <w:t>Správc</w:t>
      </w:r>
      <w:r w:rsidRPr="0094241F">
        <w:rPr>
          <w:bCs/>
        </w:rPr>
        <w:t xml:space="preserve">e osobní údaje zpracovávat. Právní důvody jsou nezbytným předpokladem, aby se vůbec dalo mluvit ze strany </w:t>
      </w:r>
      <w:r w:rsidR="00E979B1">
        <w:rPr>
          <w:bCs/>
        </w:rPr>
        <w:t>Správc</w:t>
      </w:r>
      <w:r w:rsidRPr="0094241F">
        <w:rPr>
          <w:bCs/>
        </w:rPr>
        <w:t xml:space="preserve">e o legálním </w:t>
      </w:r>
      <w:r w:rsidR="00874DBB">
        <w:rPr>
          <w:bCs/>
        </w:rPr>
        <w:t>zpracování osobních údajů</w:t>
      </w:r>
      <w:r w:rsidRPr="0094241F">
        <w:rPr>
          <w:bCs/>
        </w:rPr>
        <w:t xml:space="preserve">, neboť pokud by </w:t>
      </w:r>
      <w:r w:rsidR="00E979B1">
        <w:rPr>
          <w:bCs/>
        </w:rPr>
        <w:t>Správc</w:t>
      </w:r>
      <w:r w:rsidRPr="0094241F">
        <w:rPr>
          <w:bCs/>
        </w:rPr>
        <w:t xml:space="preserve">e nedisponoval řádným právním důvodem ke </w:t>
      </w:r>
      <w:r w:rsidR="00874DBB">
        <w:rPr>
          <w:bCs/>
        </w:rPr>
        <w:t>zpracování osobních údajů</w:t>
      </w:r>
      <w:r w:rsidRPr="0094241F">
        <w:rPr>
          <w:bCs/>
        </w:rPr>
        <w:t>, nebyl by schopen doložit plnění svých povinností při ochraně osobních údajů fyzických osob, jelikož by osobní údaje zpracovával nezákonně a musel by osobní údaje zlikvidovat. Výčet právních důvodů:</w:t>
      </w:r>
    </w:p>
    <w:p w:rsidR="005F7877" w:rsidRPr="00D428B2"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 xml:space="preserve">je nezbytné pro splnění smlouvy, jejíž smluvní stranou je subjekt údajů, nebo pro provedení opatření přijatých před uzavřením smlouvy </w:t>
      </w:r>
      <w:r>
        <w:t>na žádost tohoto subjektu údajů.</w:t>
      </w:r>
    </w:p>
    <w:p w:rsidR="005F7877" w:rsidRPr="00D428B2" w:rsidRDefault="005F7877" w:rsidP="006C1901">
      <w:pPr>
        <w:numPr>
          <w:ilvl w:val="0"/>
          <w:numId w:val="47"/>
        </w:numPr>
        <w:tabs>
          <w:tab w:val="clear" w:pos="720"/>
        </w:tabs>
        <w:suppressAutoHyphens/>
        <w:spacing w:after="120"/>
        <w:ind w:left="426" w:hanging="426"/>
      </w:pPr>
      <w:r>
        <w:t>Z</w:t>
      </w:r>
      <w:r w:rsidRPr="00D428B2">
        <w:t>pracování</w:t>
      </w:r>
      <w:r w:rsidR="00874DBB">
        <w:t xml:space="preserve"> osobních údajů</w:t>
      </w:r>
      <w:r w:rsidRPr="00D428B2">
        <w:t xml:space="preserve"> je nezbytné pro splnění právní povinnost</w:t>
      </w:r>
      <w:r>
        <w:t xml:space="preserve">i, která se na </w:t>
      </w:r>
      <w:r w:rsidR="00E979B1">
        <w:t>Správc</w:t>
      </w:r>
      <w:r>
        <w:t>e vztahuje.</w:t>
      </w:r>
    </w:p>
    <w:p w:rsidR="005F7877" w:rsidRPr="00D428B2"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je nezbytné pro ochranu životně důležitých zájmů subjekt</w:t>
      </w:r>
      <w:r>
        <w:t>u údajů nebo jiné fyzické osoby.</w:t>
      </w:r>
    </w:p>
    <w:p w:rsidR="005F7877" w:rsidRPr="00D428B2"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 xml:space="preserve">je nezbytné pro splnění úkolu prováděného ve veřejném zájmu nebo při výkonu veřejné </w:t>
      </w:r>
      <w:r>
        <w:t xml:space="preserve">moci, kterým je pověřen </w:t>
      </w:r>
      <w:r w:rsidR="00E979B1">
        <w:t>Správc</w:t>
      </w:r>
      <w:r>
        <w:t>e.</w:t>
      </w:r>
    </w:p>
    <w:p w:rsidR="005F7877"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 xml:space="preserve">je nezbytné pro účely oprávněných zájmů příslušného </w:t>
      </w:r>
      <w:r w:rsidR="00E979B1">
        <w:t>Správc</w:t>
      </w:r>
      <w:r w:rsidRPr="00D428B2">
        <w:t>e či třetí strany, kromě případů, kdy před těmito zájmy mají přednost zájmy nebo základní práva a svobody subjektu údajů vyžadující ochranu osobních údajů.</w:t>
      </w:r>
    </w:p>
    <w:p w:rsidR="00925A8B" w:rsidRPr="00D428B2" w:rsidRDefault="00925A8B" w:rsidP="006C1901">
      <w:pPr>
        <w:numPr>
          <w:ilvl w:val="0"/>
          <w:numId w:val="47"/>
        </w:numPr>
        <w:suppressAutoHyphens/>
        <w:spacing w:after="120"/>
        <w:ind w:left="426" w:hanging="426"/>
      </w:pPr>
      <w:r>
        <w:t>S</w:t>
      </w:r>
      <w:r w:rsidRPr="00D428B2">
        <w:t xml:space="preserve">ubjekt údajů udělil souhlas pro </w:t>
      </w:r>
      <w:r>
        <w:t>jeden či více konkrétních účelů.</w:t>
      </w:r>
    </w:p>
    <w:p w:rsidR="00F6040C" w:rsidRDefault="00F6040C" w:rsidP="00F6040C">
      <w:pPr>
        <w:tabs>
          <w:tab w:val="left" w:pos="0"/>
        </w:tabs>
        <w:spacing w:after="120"/>
        <w:rPr>
          <w:bCs/>
        </w:rPr>
      </w:pPr>
      <w:r w:rsidRPr="0094241F">
        <w:rPr>
          <w:b/>
          <w:bCs/>
        </w:rPr>
        <w:t xml:space="preserve">Profilování </w:t>
      </w:r>
      <w:r w:rsidRPr="0094241F">
        <w:rPr>
          <w:b/>
        </w:rPr>
        <w:t>–</w:t>
      </w:r>
      <w:r w:rsidRPr="0094241F">
        <w:rPr>
          <w:bCs/>
        </w:rPr>
        <w:t xml:space="preserve"> jakákoli forma automatizovaného </w:t>
      </w:r>
      <w:r w:rsidR="00874DBB">
        <w:rPr>
          <w:bCs/>
        </w:rPr>
        <w:t>zpracování osobních údajů</w:t>
      </w:r>
      <w:r w:rsidRPr="0094241F">
        <w:rPr>
          <w:bCs/>
        </w:rPr>
        <w:t xml:space="preserve">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rsidR="00F6040C" w:rsidRPr="0094241F" w:rsidRDefault="0004251A" w:rsidP="00F6040C">
      <w:pPr>
        <w:tabs>
          <w:tab w:val="left" w:pos="0"/>
        </w:tabs>
        <w:spacing w:after="120"/>
        <w:rPr>
          <w:bCs/>
        </w:rPr>
      </w:pPr>
      <w:r>
        <w:rPr>
          <w:b/>
          <w:bCs/>
        </w:rPr>
        <w:t xml:space="preserve">Příjemce (také </w:t>
      </w:r>
      <w:r w:rsidR="00C24419">
        <w:rPr>
          <w:b/>
          <w:bCs/>
        </w:rPr>
        <w:t>Třetí strana</w:t>
      </w:r>
      <w:r>
        <w:rPr>
          <w:b/>
          <w:bCs/>
        </w:rPr>
        <w:t>)</w:t>
      </w:r>
      <w:r w:rsidR="00CE501C">
        <w:rPr>
          <w:b/>
          <w:bCs/>
        </w:rPr>
        <w:t xml:space="preserve"> </w:t>
      </w:r>
      <w:r w:rsidR="00F6040C" w:rsidRPr="0094241F">
        <w:rPr>
          <w:b/>
        </w:rPr>
        <w:t>–</w:t>
      </w:r>
      <w:r w:rsidR="00F6040C" w:rsidRPr="0094241F">
        <w:rPr>
          <w:b/>
          <w:bCs/>
        </w:rPr>
        <w:t xml:space="preserve"> </w:t>
      </w:r>
      <w:r w:rsidR="00F6040C" w:rsidRPr="0094241F">
        <w:rPr>
          <w:bCs/>
        </w:rPr>
        <w:t xml:space="preserve">fyzická nebo právnická osoba, orgán veřejné moci, agentura nebo jiný subjekt, kterým jsou osobní údaje poskytnuty, ať už se jedná o třetí stranu, či nikoli. </w:t>
      </w:r>
    </w:p>
    <w:p w:rsidR="00F6040C" w:rsidRDefault="00F6040C" w:rsidP="00F6040C">
      <w:pPr>
        <w:tabs>
          <w:tab w:val="left" w:pos="0"/>
        </w:tabs>
        <w:spacing w:after="120"/>
        <w:rPr>
          <w:bCs/>
        </w:rPr>
      </w:pPr>
      <w:r w:rsidRPr="0094241F">
        <w:rPr>
          <w:bCs/>
        </w:rPr>
        <w:t xml:space="preserve">Avšak orgány veřejné moci, které mohou získávat osobní údaje v rámci zvláštního šetření v souladu s právem </w:t>
      </w:r>
      <w:r w:rsidR="008C4C60">
        <w:rPr>
          <w:bCs/>
        </w:rPr>
        <w:t>ČR</w:t>
      </w:r>
      <w:r w:rsidRPr="0094241F">
        <w:rPr>
          <w:bCs/>
        </w:rPr>
        <w:t>, se za příjemce</w:t>
      </w:r>
      <w:r w:rsidR="00CE501C">
        <w:rPr>
          <w:bCs/>
        </w:rPr>
        <w:t xml:space="preserve"> </w:t>
      </w:r>
      <w:r w:rsidRPr="0094241F">
        <w:rPr>
          <w:bCs/>
        </w:rPr>
        <w:t>nepovažují. Orgány veřejné moci, kterým jsou osobní údaje sdělovány na základě právní povinnosti pro účely výkonu jejich úředních povinností, jako jsou daňové a celní orgány, finanční vyšetřovací jednotky, nezávislé správní orgány nebo orgány finančního trhu příslušné pro regulaci trhů s cennými papíry a dohled nad nimi, by neměly být považovány za příjemce, pokud obdrží osobní údaje, které jsou nezbytné pro provedení konkrétního šetření v obecn</w:t>
      </w:r>
      <w:r w:rsidR="00A4151C">
        <w:rPr>
          <w:bCs/>
        </w:rPr>
        <w:t>ém zájmu v souladu s právem EU</w:t>
      </w:r>
      <w:r w:rsidRPr="0094241F">
        <w:rPr>
          <w:bCs/>
        </w:rPr>
        <w:t xml:space="preserve"> či </w:t>
      </w:r>
      <w:r w:rsidR="00626A92">
        <w:rPr>
          <w:bCs/>
        </w:rPr>
        <w:t>ČR</w:t>
      </w:r>
      <w:r w:rsidRPr="0094241F">
        <w:rPr>
          <w:bCs/>
        </w:rPr>
        <w:t xml:space="preserve">. Žádost o sdělení osobních údajů zaslaná orgány veřejné moci by měla být vždy písemná a odůvodněná, měla by se týkat jednotlivého případu a neměla by se vztahovat na celou evidenci ani vést k </w:t>
      </w:r>
      <w:r w:rsidRPr="0094241F">
        <w:rPr>
          <w:bCs/>
        </w:rPr>
        <w:lastRenderedPageBreak/>
        <w:t xml:space="preserve">propojení evidencí. Zpracování </w:t>
      </w:r>
      <w:r w:rsidR="00874DBB">
        <w:rPr>
          <w:bCs/>
        </w:rPr>
        <w:t xml:space="preserve">osobních údajů </w:t>
      </w:r>
      <w:r w:rsidRPr="0094241F">
        <w:rPr>
          <w:bCs/>
        </w:rPr>
        <w:t xml:space="preserve">těmito orgány veřejné moci by mělo být v souladu s platnými pravidly pro ochranu osobních údajů podle účelů </w:t>
      </w:r>
      <w:r w:rsidR="00874DBB">
        <w:rPr>
          <w:bCs/>
        </w:rPr>
        <w:t>zpracování osobních údajů</w:t>
      </w:r>
      <w:r w:rsidRPr="0094241F">
        <w:rPr>
          <w:bCs/>
        </w:rPr>
        <w:t>.</w:t>
      </w:r>
    </w:p>
    <w:p w:rsidR="00F6040C" w:rsidRPr="0094241F" w:rsidRDefault="00F6040C" w:rsidP="00F6040C">
      <w:pPr>
        <w:tabs>
          <w:tab w:val="left" w:pos="0"/>
        </w:tabs>
        <w:spacing w:after="120"/>
      </w:pPr>
      <w:r w:rsidRPr="0094241F">
        <w:rPr>
          <w:b/>
          <w:bCs/>
        </w:rPr>
        <w:t xml:space="preserve">Pseudonymizace </w:t>
      </w:r>
      <w:r w:rsidRPr="0094241F">
        <w:rPr>
          <w:b/>
        </w:rPr>
        <w:t>–</w:t>
      </w:r>
      <w:r w:rsidRPr="0094241F">
        <w:rPr>
          <w:b/>
          <w:bCs/>
        </w:rPr>
        <w:t xml:space="preserve"> </w:t>
      </w:r>
      <w:r w:rsidRPr="0094241F">
        <w:rPr>
          <w:bCs/>
        </w:rPr>
        <w:t xml:space="preserve">je proces skrytí identity, jehož účelem je mít možnost sbírat další údaje týkající se stejné fyzické osoby, aniž by bylo nutné znát její totožnost. Pseudonymizované osobní údaje nejsou anonymizovanými údaji, proto se na ně stále vztahuje regulace </w:t>
      </w:r>
      <w:r w:rsidR="00B876AB">
        <w:rPr>
          <w:bCs/>
        </w:rPr>
        <w:t xml:space="preserve">obecného nařízení </w:t>
      </w:r>
      <w:r w:rsidRPr="0094241F">
        <w:rPr>
          <w:bCs/>
        </w:rPr>
        <w:t>GDPR.</w:t>
      </w:r>
    </w:p>
    <w:p w:rsidR="00EA3782" w:rsidRDefault="00EA3782" w:rsidP="00EA3782">
      <w:pPr>
        <w:tabs>
          <w:tab w:val="left" w:pos="0"/>
        </w:tabs>
        <w:spacing w:after="120"/>
      </w:pPr>
      <w:r w:rsidRPr="0094241F">
        <w:rPr>
          <w:b/>
          <w:bCs/>
        </w:rPr>
        <w:t xml:space="preserve">Souhlas subjektu údajů </w:t>
      </w:r>
      <w:r w:rsidRPr="0094241F">
        <w:rPr>
          <w:b/>
        </w:rPr>
        <w:t>–</w:t>
      </w:r>
      <w:r w:rsidRPr="0094241F">
        <w:t xml:space="preserve"> jakýkoli svobodný, konkrétní, informovaný a jednoznačný projev vůle, kterým subjekt údajů dává prohlášením či jiným zjevným potvrzením své svolení ke zpracování svých osobních údajů.</w:t>
      </w:r>
    </w:p>
    <w:p w:rsidR="00FF293A" w:rsidRDefault="00FF293A" w:rsidP="00FF293A">
      <w:pPr>
        <w:tabs>
          <w:tab w:val="left" w:pos="0"/>
        </w:tabs>
        <w:spacing w:after="120"/>
        <w:rPr>
          <w:bCs/>
        </w:rPr>
      </w:pPr>
      <w:r w:rsidRPr="007B61C4">
        <w:rPr>
          <w:b/>
          <w:bCs/>
        </w:rPr>
        <w:t>Správce –</w:t>
      </w:r>
      <w:r w:rsidRPr="007B61C4">
        <w:rPr>
          <w:bCs/>
        </w:rPr>
        <w:t xml:space="preserve"> fyzická osoba, právnická osoba, orgán veřejné moci, agentura nebo jiný subjekt, který sám nebo společně s jinými určuje účely a prostředky </w:t>
      </w:r>
      <w:r w:rsidR="00874DBB">
        <w:rPr>
          <w:bCs/>
        </w:rPr>
        <w:t>zpracování osobních údajů</w:t>
      </w:r>
      <w:r w:rsidRPr="007B61C4">
        <w:rPr>
          <w:bCs/>
        </w:rPr>
        <w:t xml:space="preserve"> Jsou-li účely a prostředky </w:t>
      </w:r>
      <w:r w:rsidR="00874DBB">
        <w:rPr>
          <w:bCs/>
        </w:rPr>
        <w:t>zpracování osobních údajů</w:t>
      </w:r>
      <w:r w:rsidRPr="007B61C4">
        <w:rPr>
          <w:bCs/>
        </w:rPr>
        <w:t xml:space="preserve"> určeny právními předpisy EU či České republiky, může toto právo určit dotčeného </w:t>
      </w:r>
      <w:r w:rsidR="00E979B1">
        <w:rPr>
          <w:bCs/>
        </w:rPr>
        <w:t>Správc</w:t>
      </w:r>
      <w:r w:rsidRPr="007B61C4">
        <w:rPr>
          <w:bCs/>
        </w:rPr>
        <w:t>e nebo zvláštní kritéria pro jeho určení.</w:t>
      </w:r>
    </w:p>
    <w:p w:rsidR="00190339" w:rsidRDefault="00190339" w:rsidP="00FF293A">
      <w:pPr>
        <w:tabs>
          <w:tab w:val="left" w:pos="0"/>
        </w:tabs>
        <w:spacing w:after="120"/>
        <w:rPr>
          <w:bCs/>
        </w:rPr>
      </w:pPr>
      <w:r w:rsidRPr="004F78DF">
        <w:rPr>
          <w:bCs/>
        </w:rPr>
        <w:t xml:space="preserve">Pro potřeby této směrnice se </w:t>
      </w:r>
      <w:r w:rsidR="00E979B1">
        <w:rPr>
          <w:bCs/>
        </w:rPr>
        <w:t>Správc</w:t>
      </w:r>
      <w:r w:rsidRPr="004F78DF">
        <w:rPr>
          <w:bCs/>
        </w:rPr>
        <w:t xml:space="preserve">em rozumí </w:t>
      </w:r>
      <w:r w:rsidR="005152B5">
        <w:t>Mateřská škola „Sluníčko“, Liberec p.o.</w:t>
      </w:r>
      <w:r w:rsidRPr="004F78DF">
        <w:rPr>
          <w:bCs/>
        </w:rPr>
        <w:t>, zastoupené jeho</w:t>
      </w:r>
      <w:r w:rsidR="005152B5">
        <w:rPr>
          <w:bCs/>
        </w:rPr>
        <w:t xml:space="preserve"> ředitelkou Bc. Petrou Čermákovou</w:t>
      </w:r>
      <w:r w:rsidRPr="004F78DF">
        <w:rPr>
          <w:bCs/>
        </w:rPr>
        <w:t>.</w:t>
      </w:r>
    </w:p>
    <w:p w:rsidR="005F7877" w:rsidRPr="0094241F" w:rsidRDefault="005F7877" w:rsidP="005F7877">
      <w:pPr>
        <w:tabs>
          <w:tab w:val="left" w:pos="0"/>
        </w:tabs>
        <w:spacing w:after="120"/>
      </w:pPr>
      <w:r w:rsidRPr="0094241F">
        <w:rPr>
          <w:b/>
          <w:bCs/>
        </w:rPr>
        <w:t xml:space="preserve">Subjekt údajů </w:t>
      </w:r>
      <w:r w:rsidRPr="0094241F">
        <w:rPr>
          <w:b/>
        </w:rPr>
        <w:t>–</w:t>
      </w:r>
      <w:r w:rsidRPr="0094241F">
        <w:t xml:space="preserve"> </w:t>
      </w:r>
      <w:r w:rsidRPr="00E16C75">
        <w:t>identifikovaná nebo identifikovatelná fyzická osoba.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94241F">
        <w:t>.</w:t>
      </w:r>
    </w:p>
    <w:p w:rsidR="00F6040C" w:rsidRDefault="00F6040C" w:rsidP="00F6040C">
      <w:pPr>
        <w:tabs>
          <w:tab w:val="left" w:pos="0"/>
        </w:tabs>
        <w:spacing w:after="120"/>
        <w:rPr>
          <w:bCs/>
        </w:rPr>
      </w:pPr>
      <w:r w:rsidRPr="0094241F">
        <w:rPr>
          <w:b/>
          <w:bCs/>
        </w:rPr>
        <w:t xml:space="preserve">Uchovávání osobních údajů </w:t>
      </w:r>
      <w:r w:rsidRPr="0094241F">
        <w:rPr>
          <w:b/>
        </w:rPr>
        <w:t>–</w:t>
      </w:r>
      <w:r w:rsidRPr="0094241F">
        <w:rPr>
          <w:bCs/>
        </w:rPr>
        <w:t xml:space="preserve"> udržování údajů v takové podobě, která je umožňuje dále zpracovávat.</w:t>
      </w:r>
    </w:p>
    <w:p w:rsidR="00E24FA5" w:rsidRPr="0094241F" w:rsidRDefault="00E24FA5" w:rsidP="00F6040C">
      <w:pPr>
        <w:tabs>
          <w:tab w:val="left" w:pos="0"/>
        </w:tabs>
        <w:spacing w:after="120"/>
        <w:rPr>
          <w:bCs/>
        </w:rPr>
      </w:pPr>
      <w:r w:rsidRPr="00B736F7">
        <w:rPr>
          <w:b/>
          <w:bCs/>
        </w:rPr>
        <w:t>Zaměstnanec –</w:t>
      </w:r>
      <w:r>
        <w:rPr>
          <w:bCs/>
        </w:rPr>
        <w:t xml:space="preserve"> </w:t>
      </w:r>
      <w:r w:rsidRPr="00E24FA5">
        <w:rPr>
          <w:bCs/>
        </w:rPr>
        <w:t>je účastník pracovněprávního vztahu</w:t>
      </w:r>
      <w:r>
        <w:rPr>
          <w:bCs/>
        </w:rPr>
        <w:t xml:space="preserve"> s</w:t>
      </w:r>
      <w:r w:rsidR="00E343D2">
        <w:rPr>
          <w:bCs/>
        </w:rPr>
        <w:t> MŠ</w:t>
      </w:r>
      <w:r w:rsidRPr="00E24FA5">
        <w:rPr>
          <w:bCs/>
        </w:rPr>
        <w:t xml:space="preserve">, který se zavazuje vykonávat </w:t>
      </w:r>
      <w:r>
        <w:rPr>
          <w:bCs/>
        </w:rPr>
        <w:t xml:space="preserve">pro </w:t>
      </w:r>
      <w:r w:rsidR="00E343D2">
        <w:rPr>
          <w:bCs/>
        </w:rPr>
        <w:t>MŠ</w:t>
      </w:r>
      <w:r>
        <w:rPr>
          <w:bCs/>
        </w:rPr>
        <w:t xml:space="preserve"> </w:t>
      </w:r>
      <w:r w:rsidRPr="00E24FA5">
        <w:rPr>
          <w:bCs/>
        </w:rPr>
        <w:t>určitou závislou činnost</w:t>
      </w:r>
      <w:r>
        <w:rPr>
          <w:bCs/>
        </w:rPr>
        <w:t>.</w:t>
      </w:r>
      <w:r w:rsidR="00D00B57">
        <w:rPr>
          <w:bCs/>
        </w:rPr>
        <w:t xml:space="preserve"> </w:t>
      </w:r>
    </w:p>
    <w:p w:rsidR="005F7877" w:rsidRPr="0094241F" w:rsidRDefault="005F7877" w:rsidP="005F7877">
      <w:pPr>
        <w:tabs>
          <w:tab w:val="left" w:pos="0"/>
        </w:tabs>
        <w:spacing w:after="120"/>
      </w:pPr>
      <w:r w:rsidRPr="0094241F">
        <w:rPr>
          <w:b/>
        </w:rPr>
        <w:t xml:space="preserve">Zásady </w:t>
      </w:r>
      <w:r w:rsidR="00874DBB">
        <w:rPr>
          <w:b/>
        </w:rPr>
        <w:t>zpracování osobních údajů</w:t>
      </w:r>
      <w:r w:rsidRPr="0094241F">
        <w:t xml:space="preserve"> </w:t>
      </w:r>
      <w:r w:rsidRPr="0094241F">
        <w:rPr>
          <w:b/>
        </w:rPr>
        <w:t>–</w:t>
      </w:r>
      <w:r w:rsidRPr="0094241F">
        <w:t xml:space="preserve"> jednotlivé zásady jsou rozvinuty v článku 5 odst. 1 </w:t>
      </w:r>
      <w:r w:rsidR="00120C3E">
        <w:t>obecného</w:t>
      </w:r>
      <w:r w:rsidR="00120C3E" w:rsidRPr="00A57710">
        <w:t xml:space="preserve"> </w:t>
      </w:r>
      <w:r w:rsidR="00120C3E" w:rsidRPr="00AF7790">
        <w:t>nařízení GDPR</w:t>
      </w:r>
      <w:r w:rsidRPr="0094241F">
        <w:t xml:space="preserve">. K prokazování souladu se zásadami slouží záznamy o činnostech </w:t>
      </w:r>
      <w:r w:rsidR="00874DBB">
        <w:t>zpracování osobních údajů</w:t>
      </w:r>
      <w:r w:rsidRPr="0094241F">
        <w:t xml:space="preserve">. Výčet zásad </w:t>
      </w:r>
      <w:r w:rsidR="00874DBB">
        <w:t>zpracování osobních údajů</w:t>
      </w:r>
      <w:r w:rsidRPr="0094241F">
        <w:t>:</w:t>
      </w:r>
    </w:p>
    <w:p w:rsidR="005F7877" w:rsidRPr="00853384" w:rsidRDefault="005F7877" w:rsidP="006C1901">
      <w:pPr>
        <w:numPr>
          <w:ilvl w:val="0"/>
          <w:numId w:val="6"/>
        </w:numPr>
        <w:tabs>
          <w:tab w:val="clear" w:pos="720"/>
        </w:tabs>
        <w:suppressAutoHyphens/>
        <w:spacing w:after="120"/>
        <w:ind w:left="426" w:hanging="426"/>
      </w:pPr>
      <w:r>
        <w:t>Z</w:t>
      </w:r>
      <w:r w:rsidRPr="00853384">
        <w:t xml:space="preserve">ákonnost, korektnost, transparentnost </w:t>
      </w:r>
      <w:r w:rsidR="00DB4559">
        <w:t>–</w:t>
      </w:r>
      <w:r w:rsidRPr="00853384">
        <w:t xml:space="preserve"> </w:t>
      </w:r>
      <w:r w:rsidR="00E979B1">
        <w:t>Správc</w:t>
      </w:r>
      <w:r w:rsidRPr="00853384">
        <w:t>e musí zpracovávat osobní údaje na základě nejméně jednoho právního důvodu a vůč</w:t>
      </w:r>
      <w:r>
        <w:t>i subjektu údajů transparentně.</w:t>
      </w:r>
    </w:p>
    <w:p w:rsidR="005F7877" w:rsidRPr="00853384" w:rsidRDefault="005F7877" w:rsidP="006C1901">
      <w:pPr>
        <w:numPr>
          <w:ilvl w:val="0"/>
          <w:numId w:val="6"/>
        </w:numPr>
        <w:tabs>
          <w:tab w:val="clear" w:pos="720"/>
        </w:tabs>
        <w:suppressAutoHyphens/>
        <w:spacing w:after="120"/>
        <w:ind w:left="426" w:hanging="426"/>
      </w:pPr>
      <w:r>
        <w:t>O</w:t>
      </w:r>
      <w:r w:rsidRPr="00853384">
        <w:t xml:space="preserve">mezení účelu </w:t>
      </w:r>
      <w:r w:rsidR="00DB4559">
        <w:t>–</w:t>
      </w:r>
      <w:r w:rsidRPr="00853384">
        <w:t xml:space="preserve"> osobní údaje musí být shromažďovány pro určité a legitimní účely a nesmějí být zpracovávány neslučitelný</w:t>
      </w:r>
      <w:r>
        <w:t>m způsobem s těmito účely.</w:t>
      </w:r>
      <w:r w:rsidRPr="00853384">
        <w:t xml:space="preserve"> </w:t>
      </w:r>
    </w:p>
    <w:p w:rsidR="005F7877" w:rsidRPr="00853384" w:rsidRDefault="005F7877" w:rsidP="006C1901">
      <w:pPr>
        <w:numPr>
          <w:ilvl w:val="0"/>
          <w:numId w:val="6"/>
        </w:numPr>
        <w:tabs>
          <w:tab w:val="clear" w:pos="720"/>
        </w:tabs>
        <w:suppressAutoHyphens/>
        <w:spacing w:after="120"/>
        <w:ind w:left="426" w:hanging="426"/>
      </w:pPr>
      <w:r>
        <w:t>M</w:t>
      </w:r>
      <w:r w:rsidRPr="00853384">
        <w:t xml:space="preserve">inimalizace údajů </w:t>
      </w:r>
      <w:r w:rsidR="00DB4559">
        <w:t>–</w:t>
      </w:r>
      <w:r w:rsidRPr="00853384">
        <w:t xml:space="preserve"> osobní údaje musí být přiměřené a relevantní ve vztahu k úče</w:t>
      </w:r>
      <w:r>
        <w:t>lu, pro který jsou zpracovávány.</w:t>
      </w:r>
    </w:p>
    <w:p w:rsidR="005F7877" w:rsidRPr="00853384" w:rsidRDefault="005F7877" w:rsidP="006C1901">
      <w:pPr>
        <w:numPr>
          <w:ilvl w:val="0"/>
          <w:numId w:val="6"/>
        </w:numPr>
        <w:tabs>
          <w:tab w:val="clear" w:pos="720"/>
        </w:tabs>
        <w:suppressAutoHyphens/>
        <w:spacing w:after="120"/>
        <w:ind w:left="426" w:hanging="426"/>
      </w:pPr>
      <w:r>
        <w:t>P</w:t>
      </w:r>
      <w:r w:rsidRPr="00853384">
        <w:t>řesnost</w:t>
      </w:r>
      <w:r>
        <w:t xml:space="preserve"> </w:t>
      </w:r>
      <w:r w:rsidR="00DB4559">
        <w:t>–</w:t>
      </w:r>
      <w:r>
        <w:t xml:space="preserve"> osobní údaje musí být přesné.</w:t>
      </w:r>
    </w:p>
    <w:p w:rsidR="005F7877" w:rsidRPr="00853384" w:rsidRDefault="005F7877" w:rsidP="006C1901">
      <w:pPr>
        <w:numPr>
          <w:ilvl w:val="0"/>
          <w:numId w:val="6"/>
        </w:numPr>
        <w:tabs>
          <w:tab w:val="clear" w:pos="720"/>
        </w:tabs>
        <w:suppressAutoHyphens/>
        <w:spacing w:after="120"/>
        <w:ind w:left="426" w:hanging="426"/>
      </w:pPr>
      <w:r>
        <w:t>O</w:t>
      </w:r>
      <w:r w:rsidRPr="00853384">
        <w:t xml:space="preserve">mezení uložení </w:t>
      </w:r>
      <w:r w:rsidR="00DB4559">
        <w:t>–</w:t>
      </w:r>
      <w:r w:rsidRPr="00853384">
        <w:t xml:space="preserve"> osobní údaje by měly být uloženy ve formě umožňující identifikaci subjektu údajů jen po nezbytnou dobu pro dané úče</w:t>
      </w:r>
      <w:r>
        <w:t>ly, pro které jsou zpracovávány.</w:t>
      </w:r>
    </w:p>
    <w:p w:rsidR="005F7877" w:rsidRDefault="005F7877" w:rsidP="006C1901">
      <w:pPr>
        <w:numPr>
          <w:ilvl w:val="0"/>
          <w:numId w:val="6"/>
        </w:numPr>
        <w:tabs>
          <w:tab w:val="clear" w:pos="720"/>
        </w:tabs>
        <w:suppressAutoHyphens/>
        <w:spacing w:after="120"/>
        <w:ind w:left="426" w:hanging="426"/>
      </w:pPr>
      <w:r>
        <w:t>I</w:t>
      </w:r>
      <w:r w:rsidRPr="00853384">
        <w:t xml:space="preserve">ntegrita a důvěrnost </w:t>
      </w:r>
      <w:r w:rsidR="00DB4559">
        <w:t>–</w:t>
      </w:r>
      <w:r w:rsidRPr="00853384">
        <w:t xml:space="preserve"> technické a organizační </w:t>
      </w:r>
      <w:r w:rsidR="006D65C2">
        <w:t>ochrana</w:t>
      </w:r>
      <w:r w:rsidRPr="00853384">
        <w:t xml:space="preserve"> osobních údajů.</w:t>
      </w:r>
    </w:p>
    <w:p w:rsidR="00EA3782" w:rsidRDefault="00EA3782" w:rsidP="00EA3782">
      <w:pPr>
        <w:tabs>
          <w:tab w:val="left" w:pos="0"/>
        </w:tabs>
        <w:spacing w:after="120"/>
      </w:pPr>
      <w:r w:rsidRPr="0094241F">
        <w:rPr>
          <w:b/>
          <w:bCs/>
        </w:rPr>
        <w:lastRenderedPageBreak/>
        <w:t xml:space="preserve">Zpracovatel </w:t>
      </w:r>
      <w:r w:rsidRPr="0094241F">
        <w:rPr>
          <w:b/>
        </w:rPr>
        <w:t>–</w:t>
      </w:r>
      <w:r w:rsidRPr="0094241F">
        <w:t xml:space="preserve"> fyzická osoba, právnická osoba, orgán veřejné moci, agentura nebo jiný subjekt, který zpracovává osobní údaje pro </w:t>
      </w:r>
      <w:r w:rsidR="00E979B1">
        <w:t>Správc</w:t>
      </w:r>
      <w:r w:rsidRPr="0094241F">
        <w:t>e.</w:t>
      </w:r>
      <w:r w:rsidR="00153D00">
        <w:t xml:space="preserve"> </w:t>
      </w:r>
    </w:p>
    <w:p w:rsidR="00EA3782" w:rsidRPr="0094241F" w:rsidRDefault="00EA3782" w:rsidP="00EA3782">
      <w:pPr>
        <w:tabs>
          <w:tab w:val="left" w:pos="0"/>
        </w:tabs>
        <w:spacing w:after="120"/>
      </w:pPr>
      <w:r w:rsidRPr="0094241F">
        <w:rPr>
          <w:b/>
          <w:bCs/>
        </w:rPr>
        <w:t>Zpracování</w:t>
      </w:r>
      <w:r w:rsidR="00874DBB">
        <w:rPr>
          <w:b/>
          <w:bCs/>
        </w:rPr>
        <w:t xml:space="preserve"> osobních údajů</w:t>
      </w:r>
      <w:r w:rsidRPr="0094241F">
        <w:rPr>
          <w:b/>
          <w:bCs/>
        </w:rPr>
        <w:t xml:space="preserve"> </w:t>
      </w:r>
      <w:r w:rsidRPr="0094241F">
        <w:rPr>
          <w:b/>
        </w:rPr>
        <w:t>–</w:t>
      </w:r>
      <w:r w:rsidRPr="0094241F">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EA3782" w:rsidRPr="0094241F" w:rsidRDefault="00EA3782" w:rsidP="00EA3782">
      <w:pPr>
        <w:tabs>
          <w:tab w:val="left" w:pos="0"/>
        </w:tabs>
        <w:spacing w:after="120"/>
      </w:pPr>
      <w:r w:rsidRPr="0094241F">
        <w:t xml:space="preserve">Zpracování </w:t>
      </w:r>
      <w:r w:rsidR="00874DBB">
        <w:t xml:space="preserve">osobních údajů </w:t>
      </w:r>
      <w:r w:rsidRPr="0094241F">
        <w:t xml:space="preserve">ve smyslu </w:t>
      </w:r>
      <w:r>
        <w:t xml:space="preserve">obecného </w:t>
      </w:r>
      <w:r w:rsidRPr="0094241F">
        <w:t>nařízení GDPR však nelze chápat jako jakékoli nakládání s osobním údajem. Zpracování</w:t>
      </w:r>
      <w:r w:rsidR="00874DBB">
        <w:t xml:space="preserve"> osobních údajů</w:t>
      </w:r>
      <w:r w:rsidRPr="0094241F">
        <w:t xml:space="preserve"> je nutné považovat již za sofistikovanější činnost, kterou </w:t>
      </w:r>
      <w:r w:rsidR="00E979B1">
        <w:t>Správc</w:t>
      </w:r>
      <w:r w:rsidRPr="0094241F">
        <w:t>e s osobními údaji provádí za určitým účelem a z určitého pohledu tak činí systematicky. Pro nakládání s osobními údaji způsobem, který není zpracováním</w:t>
      </w:r>
      <w:r w:rsidR="00874DBB">
        <w:t xml:space="preserve"> osobních údajů</w:t>
      </w:r>
      <w:r w:rsidRPr="0094241F">
        <w:t xml:space="preserve">, poskytuje ochranu např. zákon č. 89/2012 Sb., občanský zákoník. </w:t>
      </w:r>
      <w:r>
        <w:t>Obecným n</w:t>
      </w:r>
      <w:r w:rsidRPr="0094241F">
        <w:t>ařízení</w:t>
      </w:r>
      <w:r>
        <w:t>m</w:t>
      </w:r>
      <w:r w:rsidRPr="0094241F">
        <w:t xml:space="preserve"> GDPR se tak jako </w:t>
      </w:r>
      <w:r w:rsidR="00E979B1">
        <w:t>Správc</w:t>
      </w:r>
      <w:r w:rsidRPr="0094241F">
        <w:t xml:space="preserve">i řídí pouze subjekty, které osobní údaje zpracovávají ve smyslu výše uvedené definice </w:t>
      </w:r>
      <w:r w:rsidR="00874DBB">
        <w:t>zpracování osobních údajů</w:t>
      </w:r>
      <w:r w:rsidRPr="0094241F">
        <w:t>.</w:t>
      </w:r>
    </w:p>
    <w:p w:rsidR="00612E9B" w:rsidRPr="0094241F" w:rsidRDefault="00612E9B" w:rsidP="00612E9B">
      <w:pPr>
        <w:tabs>
          <w:tab w:val="left" w:pos="0"/>
        </w:tabs>
        <w:spacing w:after="120"/>
      </w:pPr>
      <w:r w:rsidRPr="0094241F">
        <w:rPr>
          <w:b/>
          <w:bCs/>
        </w:rPr>
        <w:t xml:space="preserve">Zvláštní kategorie osobních údajů </w:t>
      </w:r>
      <w:r w:rsidRPr="0094241F">
        <w:rPr>
          <w:b/>
        </w:rPr>
        <w:t>–</w:t>
      </w:r>
      <w:r w:rsidRPr="0094241F">
        <w:t xml:space="preserve"> osobní údaje, které vypovídají o rasovém či etnickém původu, politických názorech, náboženském vyznání či filozofickém přesvědčení, členství v odborech, zpracování genetických a biometrických </w:t>
      </w:r>
      <w:r w:rsidR="00874DBB">
        <w:t xml:space="preserve">osobních </w:t>
      </w:r>
      <w:r w:rsidRPr="0094241F">
        <w:t>údajů za účelem jedinečné identifikace fyzické osoby a údajů o zdravotním stavu či o sexuálním životě nebo sexuální orientaci fyzické osoby.</w:t>
      </w:r>
    </w:p>
    <w:p w:rsidR="00612E9B" w:rsidRPr="00F73D8C" w:rsidRDefault="00183553" w:rsidP="00E71363">
      <w:pPr>
        <w:pStyle w:val="Nadpis1"/>
        <w:numPr>
          <w:ilvl w:val="4"/>
          <w:numId w:val="5"/>
        </w:numPr>
        <w:tabs>
          <w:tab w:val="clear" w:pos="0"/>
        </w:tabs>
        <w:spacing w:before="360" w:after="120"/>
        <w:ind w:left="426" w:hanging="426"/>
        <w:contextualSpacing/>
        <w:jc w:val="center"/>
        <w:rPr>
          <w:bCs/>
        </w:rPr>
      </w:pPr>
      <w:bookmarkStart w:id="8" w:name="_Toc510446678"/>
      <w:bookmarkStart w:id="9" w:name="_Toc512855252"/>
      <w:r>
        <w:rPr>
          <w:bCs/>
        </w:rPr>
        <w:t>Odpovědnost S</w:t>
      </w:r>
      <w:r w:rsidR="00612E9B" w:rsidRPr="00F73D8C">
        <w:rPr>
          <w:bCs/>
        </w:rPr>
        <w:t>právce</w:t>
      </w:r>
      <w:bookmarkEnd w:id="8"/>
      <w:r w:rsidR="00AA0AA7">
        <w:rPr>
          <w:bCs/>
        </w:rPr>
        <w:t>, zaměstnance</w:t>
      </w:r>
      <w:bookmarkEnd w:id="9"/>
    </w:p>
    <w:p w:rsidR="00612E9B" w:rsidRPr="00F73D8C" w:rsidRDefault="00612E9B" w:rsidP="006C1901">
      <w:pPr>
        <w:numPr>
          <w:ilvl w:val="0"/>
          <w:numId w:val="34"/>
        </w:numPr>
        <w:tabs>
          <w:tab w:val="clear" w:pos="720"/>
          <w:tab w:val="num" w:pos="426"/>
        </w:tabs>
        <w:suppressAutoHyphens/>
        <w:spacing w:after="120"/>
        <w:ind w:left="426" w:hanging="426"/>
      </w:pPr>
      <w:r w:rsidRPr="00F73D8C">
        <w:t xml:space="preserve">Dle </w:t>
      </w:r>
      <w:r w:rsidR="003D16C8">
        <w:rPr>
          <w:bCs/>
        </w:rPr>
        <w:t>obecného</w:t>
      </w:r>
      <w:r w:rsidR="003D16C8" w:rsidRPr="00F73D8C">
        <w:t xml:space="preserve"> </w:t>
      </w:r>
      <w:r w:rsidRPr="00F73D8C">
        <w:t xml:space="preserve">nařízení GDPR je stanovena odpovědnost </w:t>
      </w:r>
      <w:r w:rsidR="00E979B1">
        <w:t>Správc</w:t>
      </w:r>
      <w:r w:rsidRPr="00F73D8C">
        <w:t xml:space="preserve">e za jakékoliv </w:t>
      </w:r>
      <w:r w:rsidR="00874DBB">
        <w:t>zpracování osobních údajů</w:t>
      </w:r>
      <w:r w:rsidRPr="00F73D8C">
        <w:t xml:space="preserve"> prováděné </w:t>
      </w:r>
      <w:r w:rsidR="00E979B1">
        <w:t>Správc</w:t>
      </w:r>
      <w:r w:rsidRPr="00F73D8C">
        <w:t xml:space="preserve">em nebo pro něj. </w:t>
      </w:r>
      <w:r w:rsidR="00E979B1">
        <w:t>Správc</w:t>
      </w:r>
      <w:r w:rsidRPr="00F73D8C">
        <w:t xml:space="preserve">e </w:t>
      </w:r>
      <w:r w:rsidR="002E4063">
        <w:t>musí</w:t>
      </w:r>
      <w:r w:rsidRPr="00F73D8C">
        <w:t xml:space="preserve"> být zejména povinen zavést vhodná a účinná opatření a být schopen doložit, že činnosti </w:t>
      </w:r>
      <w:r w:rsidR="00874DBB">
        <w:t>zpracování osobních údajů</w:t>
      </w:r>
      <w:r w:rsidRPr="00F73D8C">
        <w:t xml:space="preserve"> jsou v souladu s tímto </w:t>
      </w:r>
      <w:r w:rsidR="003D16C8">
        <w:t xml:space="preserve">obecným </w:t>
      </w:r>
      <w:r w:rsidRPr="00F73D8C">
        <w:t xml:space="preserve">nařízením GDPR. Tato opatření by měla zohledňovat povahu, rozsah, kontext a účely </w:t>
      </w:r>
      <w:r w:rsidR="00874DBB">
        <w:t>zpracování osobních údajů</w:t>
      </w:r>
      <w:r w:rsidRPr="00F73D8C">
        <w:t xml:space="preserve"> a riziko pro práva a svobody fyzických osob.</w:t>
      </w:r>
    </w:p>
    <w:p w:rsidR="00612E9B" w:rsidRPr="00F73D8C" w:rsidRDefault="00E979B1" w:rsidP="006C1901">
      <w:pPr>
        <w:numPr>
          <w:ilvl w:val="0"/>
          <w:numId w:val="34"/>
        </w:numPr>
        <w:suppressAutoHyphens/>
        <w:spacing w:after="120"/>
        <w:ind w:left="426" w:hanging="426"/>
      </w:pPr>
      <w:r>
        <w:t>Správc</w:t>
      </w:r>
      <w:r w:rsidR="00612E9B" w:rsidRPr="00F73D8C">
        <w:t xml:space="preserve">e odpovídá za identifikaci a analýzu různě pravděpodobných a závažných rizik pro práva a svobody fyzických osob, která mohou vyplynout ze </w:t>
      </w:r>
      <w:r w:rsidR="00874DBB">
        <w:t>zpracování osobních údajů</w:t>
      </w:r>
      <w:r w:rsidR="00612E9B" w:rsidRPr="00F73D8C">
        <w:t xml:space="preserve">, které by mohlo vést k fyzické, hmotné nebo nehmotné újmě, zejména v případech, kdy by </w:t>
      </w:r>
      <w:r w:rsidR="00874DBB">
        <w:t>zpracování osobních údajů</w:t>
      </w:r>
      <w:r w:rsidR="00612E9B" w:rsidRPr="00F73D8C">
        <w:t xml:space="preserve"> mohlo vést k diskriminaci, krádeži či zneužití identity, finanční ztrátě, poškození pověsti, ztrátě důvěrnosti osobních údajů nebo jakémukoliv jinému významnému hospodářskému či společenskému znevýhodnění, kdy by subjekty údajů mohly být zbaveny svých práv a svobod nebo možnosti kontrolovat své osobní údaje, kdy jsou zpracovávány osobní údaje, které vypovídají o rasovém či etnickém původu, politických názorech, náboženském vyznání či filosofickém přesvědčení nebo členství v odborech, kdy jsou zpracovávány genetické údaje či údaje o zdravotním stavu či sexuálním životě nebo odsouzení v trestních věcech a trestných činů či souvisejících bezpečnostních opatření,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místa pobytu a pohybu, kdy jsou </w:t>
      </w:r>
      <w:r w:rsidR="00612E9B" w:rsidRPr="00F73D8C">
        <w:lastRenderedPageBreak/>
        <w:t xml:space="preserve">zpracovávány osobní údaje zranitelných osob, především dětí, nebo kdy je zpracováván velký objem osobních údajů a </w:t>
      </w:r>
      <w:r w:rsidR="00874DBB">
        <w:t>zpracování osobních údajů</w:t>
      </w:r>
      <w:r w:rsidR="00612E9B" w:rsidRPr="00F73D8C">
        <w:t xml:space="preserve"> se dotýká velkého počtu subjektů údajů.</w:t>
      </w:r>
    </w:p>
    <w:p w:rsidR="00612E9B" w:rsidRPr="00F73D8C" w:rsidRDefault="00612E9B" w:rsidP="006C1901">
      <w:pPr>
        <w:numPr>
          <w:ilvl w:val="0"/>
          <w:numId w:val="34"/>
        </w:numPr>
        <w:suppressAutoHyphens/>
        <w:spacing w:after="120"/>
        <w:ind w:left="426" w:hanging="426"/>
      </w:pPr>
      <w:r w:rsidRPr="00F73D8C">
        <w:t xml:space="preserve">Pravděpodobnost a závažnost rizika pro práva a svobody subjektu údajů se určují na základě povahy, rozsahu, kontextu a účelů </w:t>
      </w:r>
      <w:r w:rsidR="00874DBB">
        <w:t>zpracování osobních údajů</w:t>
      </w:r>
      <w:r w:rsidRPr="00F73D8C">
        <w:t xml:space="preserve">. Riziko se hodnotí na základě objektivního posouzení, které stanoví, zda operace </w:t>
      </w:r>
      <w:r w:rsidR="00874DBB">
        <w:t>zpracování osobních údajů</w:t>
      </w:r>
      <w:r w:rsidRPr="00F73D8C">
        <w:t xml:space="preserve"> představují riziko či vysoké riziko.</w:t>
      </w:r>
    </w:p>
    <w:p w:rsidR="00612E9B" w:rsidRDefault="00612E9B" w:rsidP="006C1901">
      <w:pPr>
        <w:numPr>
          <w:ilvl w:val="0"/>
          <w:numId w:val="34"/>
        </w:numPr>
        <w:tabs>
          <w:tab w:val="clear" w:pos="720"/>
        </w:tabs>
        <w:suppressAutoHyphens/>
        <w:spacing w:after="120"/>
        <w:ind w:left="426" w:hanging="426"/>
      </w:pPr>
      <w:r w:rsidRPr="00F73D8C">
        <w:t xml:space="preserve">V zájmu zachování </w:t>
      </w:r>
      <w:r w:rsidR="00634466">
        <w:t>ochrany osobních údajů</w:t>
      </w:r>
      <w:r w:rsidRPr="00F73D8C">
        <w:t xml:space="preserve"> a zabránění </w:t>
      </w:r>
      <w:r w:rsidR="00874DBB">
        <w:t>zpracování osobních údajů</w:t>
      </w:r>
      <w:r w:rsidRPr="00F73D8C">
        <w:t xml:space="preserve">, které by bylo v rozporu s tímto </w:t>
      </w:r>
      <w:r w:rsidR="003D16C8">
        <w:t xml:space="preserve">obecným </w:t>
      </w:r>
      <w:r w:rsidR="00031512">
        <w:t>nařízením GDPR, odpovídá zaměstnanec</w:t>
      </w:r>
      <w:r w:rsidRPr="00F73D8C">
        <w:t xml:space="preserve"> za posouzení rizik spojených se zpracováním </w:t>
      </w:r>
      <w:r w:rsidR="00874DBB">
        <w:t xml:space="preserve">osobních údajů </w:t>
      </w:r>
      <w:r w:rsidRPr="00F73D8C">
        <w:t>a přijetí opatření ke zmírnění těchto rizik, například šifrováním dat</w:t>
      </w:r>
      <w:r w:rsidR="00D464EF">
        <w:t xml:space="preserve">, </w:t>
      </w:r>
      <w:r w:rsidR="002D3F9C">
        <w:t>heslováním dat,</w:t>
      </w:r>
      <w:r w:rsidR="00D464EF">
        <w:t xml:space="preserve"> několika úrovňovou ochranou, podepisováním dat kvalifikovaným elektronickým podpisem, </w:t>
      </w:r>
      <w:r w:rsidR="00236CFF">
        <w:t xml:space="preserve">používáním bezpečných komunikačních kanálů, ukládáním </w:t>
      </w:r>
      <w:r w:rsidR="00952F79">
        <w:t xml:space="preserve">fyzických dokumentů </w:t>
      </w:r>
      <w:r w:rsidR="00236CFF">
        <w:t xml:space="preserve">do uzamykatelných skříní, využíváním PINu u mobilních telefonů, </w:t>
      </w:r>
      <w:r w:rsidR="00D464EF">
        <w:t>apod</w:t>
      </w:r>
      <w:r w:rsidRPr="00F73D8C">
        <w:t xml:space="preserve">. Při posuzování rizik pro </w:t>
      </w:r>
      <w:r w:rsidR="006D65C2">
        <w:t>ochranu</w:t>
      </w:r>
      <w:r w:rsidRPr="00F73D8C">
        <w:t xml:space="preserve"> osobních údajů by se měla vzít v úvahu rizika, která </w:t>
      </w:r>
      <w:r w:rsidR="00874DBB">
        <w:t>zpracování osobních údajů</w:t>
      </w:r>
      <w:r w:rsidRPr="00F73D8C">
        <w:t xml:space="preserve"> představuje, jako jsou náhodné nebo protiprávní zničení, ztráta, pozměnění, neoprávněné zpřístupnění nebo zpřístupnění předaných, uložených nebo jiným způsobem zpracovaných osobních údajů, které by mohly zejména vést k fyzické, hmotné nebo nehmotné újmě.</w:t>
      </w:r>
    </w:p>
    <w:p w:rsidR="00F53919" w:rsidRDefault="00F53919" w:rsidP="006C1901">
      <w:pPr>
        <w:numPr>
          <w:ilvl w:val="0"/>
          <w:numId w:val="34"/>
        </w:numPr>
        <w:tabs>
          <w:tab w:val="clear" w:pos="720"/>
        </w:tabs>
        <w:suppressAutoHyphens/>
        <w:spacing w:after="120"/>
        <w:ind w:left="426" w:hanging="426"/>
      </w:pPr>
      <w:r>
        <w:t xml:space="preserve">Zaměstnance je povinen dodržovat zásady </w:t>
      </w:r>
      <w:r w:rsidR="00874DBB">
        <w:t>zpracování osobních údajů</w:t>
      </w:r>
      <w:r>
        <w:t>. Výčet zásad je uveden v kapitole 3. Definice a pojmy.</w:t>
      </w:r>
    </w:p>
    <w:p w:rsidR="00533F8F" w:rsidRPr="00F73D8C" w:rsidRDefault="00533F8F" w:rsidP="006C1901">
      <w:pPr>
        <w:numPr>
          <w:ilvl w:val="0"/>
          <w:numId w:val="34"/>
        </w:numPr>
        <w:tabs>
          <w:tab w:val="clear" w:pos="720"/>
          <w:tab w:val="num" w:pos="426"/>
        </w:tabs>
        <w:suppressAutoHyphens/>
        <w:spacing w:after="120"/>
        <w:ind w:left="426" w:hanging="426"/>
      </w:pPr>
      <w:r>
        <w:t xml:space="preserve">Zaměstnanec je povinen </w:t>
      </w:r>
      <w:r w:rsidRPr="00533F8F">
        <w:t xml:space="preserve">zachovávat mlčenlivost o </w:t>
      </w:r>
      <w:r>
        <w:t>zpracování osobních údajů</w:t>
      </w:r>
      <w:r w:rsidRPr="00533F8F">
        <w:t xml:space="preserve"> a přijatých opatřeních k jejich ochraně, o nichž se v souvislosti s výkonem </w:t>
      </w:r>
      <w:r>
        <w:t>své pracovní činnosti dozvěděl</w:t>
      </w:r>
      <w:r w:rsidRPr="00533F8F">
        <w:t>, a to i po skončení pracovního poměru.</w:t>
      </w:r>
    </w:p>
    <w:p w:rsidR="001F0DC0" w:rsidRDefault="00612E9B" w:rsidP="006C1901">
      <w:pPr>
        <w:numPr>
          <w:ilvl w:val="0"/>
          <w:numId w:val="34"/>
        </w:numPr>
        <w:suppressAutoHyphens/>
        <w:spacing w:after="120"/>
        <w:ind w:left="426" w:hanging="426"/>
      </w:pPr>
      <w:r w:rsidRPr="004E7B24">
        <w:t>V</w:t>
      </w:r>
      <w:r w:rsidR="00AA0AA7">
        <w:t> případě potřeby se může zaměstnanec</w:t>
      </w:r>
      <w:r w:rsidRPr="004E7B24">
        <w:t xml:space="preserve"> obrátit s žádostí o konzultaci na </w:t>
      </w:r>
      <w:r w:rsidR="007B4292">
        <w:t>Pověřence</w:t>
      </w:r>
      <w:r w:rsidRPr="004E7B24">
        <w:t>.</w:t>
      </w:r>
      <w:bookmarkStart w:id="10" w:name="_Toc510446679"/>
    </w:p>
    <w:p w:rsidR="001F0DC0" w:rsidRPr="004573C1" w:rsidRDefault="001F0DC0" w:rsidP="001F0DC0">
      <w:pPr>
        <w:pStyle w:val="Nadpis1"/>
        <w:numPr>
          <w:ilvl w:val="4"/>
          <w:numId w:val="5"/>
        </w:numPr>
        <w:tabs>
          <w:tab w:val="clear" w:pos="0"/>
        </w:tabs>
        <w:spacing w:before="360" w:after="120"/>
        <w:ind w:left="426" w:hanging="426"/>
        <w:contextualSpacing/>
        <w:jc w:val="center"/>
        <w:rPr>
          <w:bCs/>
        </w:rPr>
      </w:pPr>
      <w:bookmarkStart w:id="11" w:name="_Toc510446681"/>
      <w:bookmarkStart w:id="12" w:name="_Toc512855253"/>
      <w:r w:rsidRPr="004573C1">
        <w:rPr>
          <w:bCs/>
        </w:rPr>
        <w:t>Zpracovatel</w:t>
      </w:r>
      <w:bookmarkEnd w:id="11"/>
      <w:bookmarkEnd w:id="12"/>
    </w:p>
    <w:p w:rsidR="001F0DC0" w:rsidRPr="004573C1" w:rsidRDefault="001F0DC0" w:rsidP="006C1901">
      <w:pPr>
        <w:numPr>
          <w:ilvl w:val="0"/>
          <w:numId w:val="10"/>
        </w:numPr>
        <w:tabs>
          <w:tab w:val="clear" w:pos="720"/>
          <w:tab w:val="num" w:pos="426"/>
        </w:tabs>
        <w:suppressAutoHyphens/>
        <w:spacing w:after="120"/>
        <w:ind w:left="426" w:hanging="426"/>
      </w:pPr>
      <w:r w:rsidRPr="004573C1">
        <w:t xml:space="preserve">Zpracování </w:t>
      </w:r>
      <w:r w:rsidR="00874DBB">
        <w:t xml:space="preserve">osobních údajů </w:t>
      </w:r>
      <w:r w:rsidRPr="004573C1">
        <w:t>zpracovatelem se řídí smlouvou</w:t>
      </w:r>
      <w:r w:rsidR="00064670">
        <w:t>, která zavazuje</w:t>
      </w:r>
      <w:r w:rsidRPr="004573C1">
        <w:t xml:space="preserve"> zpracovatele vůči </w:t>
      </w:r>
      <w:r w:rsidR="00E979B1">
        <w:t>Správc</w:t>
      </w:r>
      <w:r w:rsidRPr="004573C1">
        <w:t xml:space="preserve">i a v nichž je stanoven předmět a doba trvání </w:t>
      </w:r>
      <w:r w:rsidR="00D53D20">
        <w:t>zpracování osobních údajů</w:t>
      </w:r>
      <w:r w:rsidRPr="004573C1">
        <w:t xml:space="preserve">, povaha a účel </w:t>
      </w:r>
      <w:r w:rsidR="00D53D20">
        <w:t>zpracování osobních údajů</w:t>
      </w:r>
      <w:r w:rsidRPr="004573C1">
        <w:t xml:space="preserve">, typ osobních údajů a kategorie subjektů údajů, povinnosti a práva </w:t>
      </w:r>
      <w:r w:rsidR="00E979B1">
        <w:t>Správc</w:t>
      </w:r>
      <w:r w:rsidRPr="004573C1">
        <w:t>e. Tato smlouva stanoví, že zpracovatel:</w:t>
      </w:r>
    </w:p>
    <w:p w:rsidR="001F0DC0" w:rsidRPr="004573C1" w:rsidRDefault="001F0DC0" w:rsidP="006C1901">
      <w:pPr>
        <w:numPr>
          <w:ilvl w:val="0"/>
          <w:numId w:val="11"/>
        </w:numPr>
        <w:suppressAutoHyphens/>
        <w:spacing w:after="120"/>
        <w:ind w:left="851" w:hanging="425"/>
      </w:pPr>
      <w:r>
        <w:t>Z</w:t>
      </w:r>
      <w:r w:rsidRPr="004573C1">
        <w:t xml:space="preserve">pracovává osobní údaje pouze na základě doložených pokynů </w:t>
      </w:r>
      <w:r w:rsidR="00E979B1">
        <w:t>Správc</w:t>
      </w:r>
      <w:r w:rsidRPr="004573C1">
        <w:t xml:space="preserve">e, včetně v otázkách předání osobních údajů do třetí země nebo mezinárodní organizaci, pokud mu toto </w:t>
      </w:r>
      <w:r w:rsidR="00D53D20">
        <w:t>zpracování osobních údajů</w:t>
      </w:r>
      <w:r>
        <w:t xml:space="preserve"> již neukládá právo EU</w:t>
      </w:r>
      <w:r w:rsidRPr="004573C1">
        <w:t xml:space="preserve"> nebo </w:t>
      </w:r>
      <w:r>
        <w:t xml:space="preserve">ČR, které se na </w:t>
      </w:r>
      <w:r w:rsidR="00E979B1">
        <w:t>Správc</w:t>
      </w:r>
      <w:r>
        <w:t xml:space="preserve">e vztahuje. V </w:t>
      </w:r>
      <w:r w:rsidRPr="004573C1">
        <w:t xml:space="preserve">takovém případě zpracovatel </w:t>
      </w:r>
      <w:r w:rsidR="00E979B1">
        <w:t>Správc</w:t>
      </w:r>
      <w:r w:rsidRPr="004573C1">
        <w:t>e informuje o tomto právním požadavku před zpracováním</w:t>
      </w:r>
      <w:r w:rsidR="00D53D20">
        <w:t xml:space="preserve"> osobních údajů</w:t>
      </w:r>
      <w:r w:rsidRPr="004573C1">
        <w:t>, ledaže by tyto právní předpisy toto informování zakazovaly z dů</w:t>
      </w:r>
      <w:r>
        <w:t>ležitých důvodů veřejného zájmu.</w:t>
      </w:r>
    </w:p>
    <w:p w:rsidR="001F0DC0" w:rsidRPr="004573C1" w:rsidRDefault="001F0DC0" w:rsidP="006C1901">
      <w:pPr>
        <w:numPr>
          <w:ilvl w:val="0"/>
          <w:numId w:val="11"/>
        </w:numPr>
        <w:suppressAutoHyphens/>
        <w:spacing w:after="120"/>
        <w:ind w:left="851" w:hanging="425"/>
      </w:pPr>
      <w:r>
        <w:t>Z</w:t>
      </w:r>
      <w:r w:rsidRPr="004573C1">
        <w:t>ajišťuje, aby se osoby oprávněné zpracovávat osobní údaje zavázaly k mlčenlivosti nebo aby se na ně vztahovala</w:t>
      </w:r>
      <w:r>
        <w:t xml:space="preserve"> zákonná povinnost mlčenlivosti.</w:t>
      </w:r>
    </w:p>
    <w:p w:rsidR="001F0DC0" w:rsidRPr="004573C1" w:rsidRDefault="001F0DC0" w:rsidP="006C1901">
      <w:pPr>
        <w:numPr>
          <w:ilvl w:val="0"/>
          <w:numId w:val="11"/>
        </w:numPr>
        <w:suppressAutoHyphens/>
        <w:spacing w:after="120"/>
        <w:ind w:left="851" w:hanging="425"/>
      </w:pPr>
      <w:r>
        <w:t>P</w:t>
      </w:r>
      <w:r w:rsidRPr="004573C1">
        <w:t xml:space="preserve">řijme všechna opatření požadovaná podle článku 32 </w:t>
      </w:r>
      <w:r>
        <w:t xml:space="preserve">obecného </w:t>
      </w:r>
      <w:r w:rsidRPr="004573C1">
        <w:t>nařízení GDPR</w:t>
      </w:r>
      <w:r>
        <w:t>.</w:t>
      </w:r>
    </w:p>
    <w:p w:rsidR="001F0DC0" w:rsidRPr="004573C1" w:rsidRDefault="001F0DC0" w:rsidP="006C1901">
      <w:pPr>
        <w:numPr>
          <w:ilvl w:val="0"/>
          <w:numId w:val="11"/>
        </w:numPr>
        <w:suppressAutoHyphens/>
        <w:spacing w:after="120"/>
        <w:ind w:left="851" w:hanging="425"/>
      </w:pPr>
      <w:r>
        <w:lastRenderedPageBreak/>
        <w:t>D</w:t>
      </w:r>
      <w:r w:rsidRPr="004573C1">
        <w:t xml:space="preserve">održuje podmínky pro zapojení dalšího zpracovatele uvedené v článku 28 odstavcích 2 a 4 </w:t>
      </w:r>
      <w:r>
        <w:t xml:space="preserve">obecného </w:t>
      </w:r>
      <w:r w:rsidRPr="004573C1">
        <w:t>nařízení GDPR</w:t>
      </w:r>
      <w:r>
        <w:t>.</w:t>
      </w:r>
    </w:p>
    <w:p w:rsidR="001F0DC0" w:rsidRPr="004573C1" w:rsidRDefault="001F0DC0" w:rsidP="006C1901">
      <w:pPr>
        <w:numPr>
          <w:ilvl w:val="0"/>
          <w:numId w:val="11"/>
        </w:numPr>
        <w:suppressAutoHyphens/>
        <w:spacing w:after="120"/>
        <w:ind w:left="851" w:hanging="425"/>
      </w:pPr>
      <w:r>
        <w:t>Z</w:t>
      </w:r>
      <w:r w:rsidRPr="004573C1">
        <w:t xml:space="preserve">ohledňuje povahu </w:t>
      </w:r>
      <w:r w:rsidR="00FC46A1">
        <w:t>zpracování osobních údajů</w:t>
      </w:r>
      <w:r w:rsidRPr="004573C1">
        <w:t xml:space="preserve">, je </w:t>
      </w:r>
      <w:r w:rsidR="00E979B1">
        <w:t>Správc</w:t>
      </w:r>
      <w:r w:rsidRPr="004573C1">
        <w:t xml:space="preserve">i nápomocen prostřednictvím vhodných technických a organizačních opatření, pokud je to možné, pro splnění </w:t>
      </w:r>
      <w:r w:rsidR="00E979B1">
        <w:t>Správc</w:t>
      </w:r>
      <w:r w:rsidRPr="004573C1">
        <w:t xml:space="preserve">ovy povinnosti reagovat na žádosti o výkon práv subjektu údajů stanovených </w:t>
      </w:r>
      <w:r>
        <w:t xml:space="preserve">obecným </w:t>
      </w:r>
      <w:r w:rsidRPr="004573C1">
        <w:t>nařízením GDPR</w:t>
      </w:r>
      <w:r>
        <w:t>.</w:t>
      </w:r>
    </w:p>
    <w:p w:rsidR="001F0DC0" w:rsidRPr="004573C1" w:rsidRDefault="001F0DC0" w:rsidP="006C1901">
      <w:pPr>
        <w:numPr>
          <w:ilvl w:val="0"/>
          <w:numId w:val="11"/>
        </w:numPr>
        <w:suppressAutoHyphens/>
        <w:spacing w:after="120"/>
        <w:ind w:left="851" w:hanging="425"/>
      </w:pPr>
      <w:r>
        <w:t>Je</w:t>
      </w:r>
      <w:r w:rsidRPr="004573C1">
        <w:t xml:space="preserve"> </w:t>
      </w:r>
      <w:r w:rsidR="00E979B1">
        <w:t>Správc</w:t>
      </w:r>
      <w:r w:rsidRPr="004573C1">
        <w:t>i nápomocen při zajišťování souladu s povinnostmi podle článků 32 až 36</w:t>
      </w:r>
      <w:r w:rsidR="00120C3E">
        <w:t xml:space="preserve"> obecného</w:t>
      </w:r>
      <w:r w:rsidR="00120C3E" w:rsidRPr="00A57710">
        <w:t xml:space="preserve"> </w:t>
      </w:r>
      <w:r w:rsidR="00120C3E" w:rsidRPr="00AF7790">
        <w:t>nařízení GDPR</w:t>
      </w:r>
      <w:r w:rsidRPr="004573C1">
        <w:t xml:space="preserve">, a to při zohlednění povahy </w:t>
      </w:r>
      <w:r w:rsidR="00FC46A1">
        <w:t>zpracování osobních údajů</w:t>
      </w:r>
      <w:r w:rsidRPr="004573C1">
        <w:t xml:space="preserve"> a informací,</w:t>
      </w:r>
      <w:r>
        <w:t xml:space="preserve"> jež má zpracovatel k dispozici.</w:t>
      </w:r>
    </w:p>
    <w:p w:rsidR="001F0DC0" w:rsidRPr="004573C1" w:rsidRDefault="001F0DC0" w:rsidP="006C1901">
      <w:pPr>
        <w:numPr>
          <w:ilvl w:val="0"/>
          <w:numId w:val="11"/>
        </w:numPr>
        <w:suppressAutoHyphens/>
        <w:spacing w:after="120"/>
        <w:ind w:left="851" w:hanging="425"/>
      </w:pPr>
      <w:r>
        <w:t>V</w:t>
      </w:r>
      <w:r w:rsidRPr="004573C1">
        <w:t xml:space="preserve"> souladu s rozhodnutím </w:t>
      </w:r>
      <w:r w:rsidR="00E979B1">
        <w:t>Správc</w:t>
      </w:r>
      <w:r w:rsidRPr="004573C1">
        <w:t xml:space="preserve">e všechny osobní údaje buď vymaže, nebo je vrátí </w:t>
      </w:r>
      <w:r w:rsidR="00E979B1">
        <w:t>Správc</w:t>
      </w:r>
      <w:r w:rsidRPr="004573C1">
        <w:t>i po ukončení poskytování služeb spojených se zpracováním</w:t>
      </w:r>
      <w:r w:rsidR="00FC46A1">
        <w:t xml:space="preserve"> osobních údajů</w:t>
      </w:r>
      <w:r w:rsidRPr="004573C1">
        <w:t>, a vymaže ex</w:t>
      </w:r>
      <w:r>
        <w:t>istující kopie, pokud právo EU</w:t>
      </w:r>
      <w:r w:rsidRPr="004573C1">
        <w:t xml:space="preserve"> nebo </w:t>
      </w:r>
      <w:r>
        <w:t xml:space="preserve">ČR </w:t>
      </w:r>
      <w:r w:rsidRPr="004573C1">
        <w:t>nepožaduj</w:t>
      </w:r>
      <w:r>
        <w:t>e uložení daných osobních údajů.</w:t>
      </w:r>
    </w:p>
    <w:p w:rsidR="001F0DC0" w:rsidRPr="004573C1" w:rsidRDefault="001F0DC0" w:rsidP="006C1901">
      <w:pPr>
        <w:numPr>
          <w:ilvl w:val="0"/>
          <w:numId w:val="11"/>
        </w:numPr>
        <w:suppressAutoHyphens/>
        <w:spacing w:after="120"/>
        <w:ind w:left="851" w:hanging="425"/>
      </w:pPr>
      <w:r>
        <w:t>P</w:t>
      </w:r>
      <w:r w:rsidRPr="004573C1">
        <w:t xml:space="preserve">oskytne </w:t>
      </w:r>
      <w:r w:rsidR="00E979B1">
        <w:t>Správc</w:t>
      </w:r>
      <w:r w:rsidRPr="004573C1">
        <w:t xml:space="preserve">i veškeré informace potřebné k doložení toho, že byly splněny povinnosti stanovené mu </w:t>
      </w:r>
      <w:r w:rsidR="00E979B1">
        <w:t>Správc</w:t>
      </w:r>
      <w:r w:rsidRPr="004573C1">
        <w:t xml:space="preserve">em, a umožní audity, včetně inspekcí, prováděných </w:t>
      </w:r>
      <w:r w:rsidR="00E979B1">
        <w:t>Správc</w:t>
      </w:r>
      <w:r w:rsidRPr="004573C1">
        <w:t xml:space="preserve">em nebo jiným auditorem, kterého </w:t>
      </w:r>
      <w:r w:rsidR="00E979B1">
        <w:t>Správc</w:t>
      </w:r>
      <w:r w:rsidRPr="004573C1">
        <w:t>e pověřil, a k těmto auditům přispěje</w:t>
      </w:r>
      <w:r>
        <w:t>.</w:t>
      </w:r>
    </w:p>
    <w:p w:rsidR="001F0DC0" w:rsidRPr="009F7B86" w:rsidRDefault="001F0DC0" w:rsidP="006C1901">
      <w:pPr>
        <w:numPr>
          <w:ilvl w:val="0"/>
          <w:numId w:val="10"/>
        </w:numPr>
        <w:tabs>
          <w:tab w:val="clear" w:pos="720"/>
          <w:tab w:val="num" w:pos="426"/>
        </w:tabs>
        <w:suppressAutoHyphens/>
        <w:spacing w:after="120"/>
        <w:ind w:left="426" w:hanging="426"/>
      </w:pPr>
      <w:bookmarkStart w:id="13" w:name="a28_p3a"/>
      <w:bookmarkStart w:id="14" w:name="zeile_447"/>
      <w:bookmarkEnd w:id="13"/>
      <w:bookmarkEnd w:id="14"/>
      <w:r w:rsidRPr="009F7B86">
        <w:t xml:space="preserve">Smlouva nebo jiný </w:t>
      </w:r>
      <w:r w:rsidR="002869A4">
        <w:t xml:space="preserve">obdobný </w:t>
      </w:r>
      <w:r w:rsidRPr="009F7B86">
        <w:t xml:space="preserve">právní akt mezi </w:t>
      </w:r>
      <w:r w:rsidR="00E979B1">
        <w:t>Správc</w:t>
      </w:r>
      <w:r w:rsidRPr="009F7B86">
        <w:t>em a zpracovatelem/zpracovateli musí být vyhotoveny písemně, v to počítaje i elektronickou formu.</w:t>
      </w:r>
    </w:p>
    <w:p w:rsidR="001F0DC0" w:rsidRPr="009F7B86" w:rsidRDefault="001F0DC0" w:rsidP="006C1901">
      <w:pPr>
        <w:numPr>
          <w:ilvl w:val="0"/>
          <w:numId w:val="10"/>
        </w:numPr>
        <w:tabs>
          <w:tab w:val="clear" w:pos="720"/>
          <w:tab w:val="num" w:pos="426"/>
        </w:tabs>
        <w:suppressAutoHyphens/>
        <w:spacing w:after="120"/>
        <w:ind w:left="426" w:hanging="426"/>
      </w:pPr>
      <w:r w:rsidRPr="009F7B86">
        <w:t>Smlouva musí minimálně stanovit následující parametry:</w:t>
      </w:r>
    </w:p>
    <w:p w:rsidR="001F0DC0" w:rsidRPr="009F7B86" w:rsidRDefault="001F0DC0" w:rsidP="006C1901">
      <w:pPr>
        <w:numPr>
          <w:ilvl w:val="0"/>
          <w:numId w:val="12"/>
        </w:numPr>
        <w:suppressAutoHyphens/>
        <w:spacing w:after="120"/>
        <w:ind w:left="851" w:hanging="425"/>
      </w:pPr>
      <w:r w:rsidRPr="009F7B86">
        <w:t xml:space="preserve">Předmět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 xml:space="preserve">Dobu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 xml:space="preserve">Povahu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 xml:space="preserve">Účel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Typ osobních údajů.</w:t>
      </w:r>
    </w:p>
    <w:p w:rsidR="001F0DC0" w:rsidRPr="009F7B86" w:rsidRDefault="001F0DC0" w:rsidP="006C1901">
      <w:pPr>
        <w:numPr>
          <w:ilvl w:val="0"/>
          <w:numId w:val="12"/>
        </w:numPr>
        <w:suppressAutoHyphens/>
        <w:spacing w:after="120"/>
        <w:ind w:left="851" w:hanging="425"/>
      </w:pPr>
      <w:r w:rsidRPr="009F7B86">
        <w:t>Kategorii subjektů údajů.</w:t>
      </w:r>
    </w:p>
    <w:p w:rsidR="001F0DC0" w:rsidRPr="009F7B86" w:rsidRDefault="001F0DC0" w:rsidP="006C1901">
      <w:pPr>
        <w:numPr>
          <w:ilvl w:val="0"/>
          <w:numId w:val="12"/>
        </w:numPr>
        <w:suppressAutoHyphens/>
        <w:spacing w:after="120"/>
        <w:ind w:left="851" w:hanging="425"/>
      </w:pPr>
      <w:r w:rsidRPr="009F7B86">
        <w:t xml:space="preserve">Povinnosti a práva </w:t>
      </w:r>
      <w:r w:rsidR="00E979B1">
        <w:t>Správc</w:t>
      </w:r>
      <w:r w:rsidRPr="009F7B86">
        <w:t>e.</w:t>
      </w:r>
    </w:p>
    <w:p w:rsidR="001F0DC0" w:rsidRPr="009F7B86" w:rsidRDefault="001F0DC0" w:rsidP="006C1901">
      <w:pPr>
        <w:numPr>
          <w:ilvl w:val="0"/>
          <w:numId w:val="12"/>
        </w:numPr>
        <w:suppressAutoHyphens/>
        <w:spacing w:after="120"/>
        <w:ind w:left="851" w:hanging="425"/>
      </w:pPr>
      <w:r>
        <w:t xml:space="preserve">Závazky zpracovatele, </w:t>
      </w:r>
      <w:r w:rsidRPr="009F7B86">
        <w:t>který</w:t>
      </w:r>
      <w:r>
        <w:t>:</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Z</w:t>
      </w:r>
      <w:r w:rsidRPr="00E23371">
        <w:t xml:space="preserve">pracovává osobní údaje </w:t>
      </w:r>
      <w:r>
        <w:t xml:space="preserve">pouze na základě pokynu </w:t>
      </w:r>
      <w:r w:rsidR="00E979B1">
        <w:t>Správc</w:t>
      </w:r>
      <w:r>
        <w:t>e.</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I</w:t>
      </w:r>
      <w:r w:rsidRPr="00E23371">
        <w:t xml:space="preserve">nformuje </w:t>
      </w:r>
      <w:r w:rsidR="00E979B1">
        <w:t>Správc</w:t>
      </w:r>
      <w:r w:rsidRPr="00E23371">
        <w:t xml:space="preserve">e o předávání do zahraničí, včetně povinnosti předávat na základě požadavků práva EU nebo </w:t>
      </w:r>
      <w:r>
        <w:t>ČR</w:t>
      </w:r>
      <w:r w:rsidRPr="00E23371">
        <w:t xml:space="preserve"> (pokud to právní předpis nezakazuje z důvodu veřejného </w:t>
      </w:r>
      <w:r>
        <w:t>zájmu).</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řijímá závazek mlčel</w:t>
      </w:r>
      <w:r>
        <w:t>ivosti zaměstnanců zpracovatele.</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 xml:space="preserve">řijímá vhodná technická a organizační opatření na ochranu </w:t>
      </w:r>
      <w:r>
        <w:t>osobních údajů.</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Z</w:t>
      </w:r>
      <w:r w:rsidRPr="00E23371">
        <w:t xml:space="preserve">apojuje do </w:t>
      </w:r>
      <w:r w:rsidR="00FC46A1">
        <w:t>zpracování osobních údajů</w:t>
      </w:r>
      <w:r w:rsidRPr="00E23371">
        <w:t xml:space="preserve"> další zpracovatele pouze s písemným svolením </w:t>
      </w:r>
      <w:r w:rsidR="00E979B1">
        <w:t>Správc</w:t>
      </w:r>
      <w:r w:rsidRPr="00E23371">
        <w:t xml:space="preserve">e a informuje </w:t>
      </w:r>
      <w:r w:rsidR="00E979B1">
        <w:t>Správc</w:t>
      </w:r>
      <w:r w:rsidRPr="00E23371">
        <w:t>e o všech zamýšlených změ</w:t>
      </w:r>
      <w:r>
        <w:t>nách týkajících se zpracovatelů.</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lastRenderedPageBreak/>
        <w:t>Z</w:t>
      </w:r>
      <w:r w:rsidRPr="00E23371">
        <w:t xml:space="preserve">ajišťuje, že při řetězení zpracovatelů musí každý další první zpracovatelem vybraný zpracovatel přijmout stejné povinnosti </w:t>
      </w:r>
      <w:r>
        <w:t>jako první zpracovatel.</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 xml:space="preserve">okud předává osobní údaje, dochází k němu na základě rozhodnutí Komise nebo jiných nástrojů poskytujících vhodné </w:t>
      </w:r>
      <w:r>
        <w:t>záruky.</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U</w:t>
      </w:r>
      <w:r w:rsidRPr="00E23371">
        <w:t xml:space="preserve">možní audity prováděné </w:t>
      </w:r>
      <w:r w:rsidR="00E979B1">
        <w:t>Správc</w:t>
      </w:r>
      <w:r w:rsidRPr="00E23371">
        <w:t xml:space="preserve">em nebo jiným auditorem, </w:t>
      </w:r>
      <w:r>
        <w:t xml:space="preserve">kterého </w:t>
      </w:r>
      <w:r w:rsidR="00E979B1">
        <w:t>Správc</w:t>
      </w:r>
      <w:r>
        <w:t>e pověřil.</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 xml:space="preserve">o ukončení zpracování osobní údaje vrátí </w:t>
      </w:r>
      <w:r w:rsidR="00E979B1">
        <w:t>Správc</w:t>
      </w:r>
      <w:r w:rsidRPr="00E23371">
        <w:t xml:space="preserve">i, nebo je na základě pokynu </w:t>
      </w:r>
      <w:r w:rsidR="00E979B1">
        <w:t>Správc</w:t>
      </w:r>
      <w:r w:rsidRPr="00E23371">
        <w:t xml:space="preserve">e vymaže (pokud právo EU nebo </w:t>
      </w:r>
      <w:r>
        <w:t>ČR nestanoví jinak).</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J</w:t>
      </w:r>
      <w:r w:rsidRPr="00E23371">
        <w:t xml:space="preserve">e </w:t>
      </w:r>
      <w:r w:rsidR="00E979B1">
        <w:t>Správc</w:t>
      </w:r>
      <w:r w:rsidRPr="00E23371">
        <w:t>i nápomocen při plnění jeho povinnosti reagovat na žádo</w:t>
      </w:r>
      <w:r>
        <w:t>sti o výkon práv subjektů údajů.</w:t>
      </w:r>
    </w:p>
    <w:p w:rsidR="001F0DC0" w:rsidRDefault="001F0DC0" w:rsidP="006C1901">
      <w:pPr>
        <w:pStyle w:val="Zkladntext"/>
        <w:numPr>
          <w:ilvl w:val="0"/>
          <w:numId w:val="38"/>
        </w:numPr>
        <w:suppressAutoHyphens/>
        <w:autoSpaceDE/>
        <w:autoSpaceDN/>
        <w:adjustRightInd/>
        <w:spacing w:after="120" w:line="276" w:lineRule="auto"/>
        <w:ind w:left="1418" w:hanging="567"/>
      </w:pPr>
      <w:r>
        <w:t>J</w:t>
      </w:r>
      <w:r w:rsidRPr="00E23371">
        <w:t xml:space="preserve">e </w:t>
      </w:r>
      <w:r w:rsidR="00E979B1">
        <w:t>Správc</w:t>
      </w:r>
      <w:r w:rsidRPr="00E23371">
        <w:t xml:space="preserve">i nápomocen při zajišťování </w:t>
      </w:r>
      <w:r w:rsidR="006D65C2">
        <w:t>ochrany</w:t>
      </w:r>
      <w:r w:rsidRPr="00E23371">
        <w:t xml:space="preserve"> </w:t>
      </w:r>
      <w:r w:rsidR="00FC46A1">
        <w:t>zpracování osobních údajů</w:t>
      </w:r>
      <w:r w:rsidRPr="00E23371">
        <w:t xml:space="preserve">, ohlašování případů porušení </w:t>
      </w:r>
      <w:r w:rsidR="006D65C2">
        <w:t>ochrany</w:t>
      </w:r>
      <w:r w:rsidR="00275BB8">
        <w:t xml:space="preserve"> </w:t>
      </w:r>
      <w:r w:rsidRPr="00E23371">
        <w:t>osobních údajů, posouzení vlivu na ochranu osobních údajů a předchozí konzultace.</w:t>
      </w:r>
    </w:p>
    <w:p w:rsidR="00F41289" w:rsidRPr="0096613C" w:rsidRDefault="00573CEE" w:rsidP="006C1901">
      <w:pPr>
        <w:numPr>
          <w:ilvl w:val="0"/>
          <w:numId w:val="10"/>
        </w:numPr>
        <w:tabs>
          <w:tab w:val="clear" w:pos="720"/>
          <w:tab w:val="num" w:pos="426"/>
        </w:tabs>
        <w:suppressAutoHyphens/>
        <w:spacing w:after="120"/>
        <w:ind w:left="426" w:hanging="426"/>
      </w:pPr>
      <w:r w:rsidRPr="0096613C">
        <w:t xml:space="preserve">Zaměstnanec </w:t>
      </w:r>
      <w:r w:rsidR="00CE5CC9">
        <w:t>MŠ</w:t>
      </w:r>
      <w:r w:rsidR="00272DEA" w:rsidRPr="0096613C">
        <w:t>, který zpracovává osobní údaje, může být v postavení</w:t>
      </w:r>
      <w:r w:rsidR="00F41289" w:rsidRPr="0096613C">
        <w:t>:</w:t>
      </w:r>
    </w:p>
    <w:p w:rsidR="00F41289" w:rsidRPr="0096613C" w:rsidRDefault="00E979B1" w:rsidP="006C1901">
      <w:pPr>
        <w:numPr>
          <w:ilvl w:val="0"/>
          <w:numId w:val="39"/>
        </w:numPr>
        <w:suppressAutoHyphens/>
        <w:spacing w:after="120"/>
        <w:ind w:left="851" w:hanging="425"/>
      </w:pPr>
      <w:r>
        <w:t>Správc</w:t>
      </w:r>
      <w:r w:rsidR="00272DEA" w:rsidRPr="0096613C">
        <w:t xml:space="preserve">e vs. Zpracovatel – </w:t>
      </w:r>
      <w:r w:rsidR="00E3728D">
        <w:t xml:space="preserve">zaměstnanec </w:t>
      </w:r>
      <w:r w:rsidR="00645C48">
        <w:t xml:space="preserve">jako </w:t>
      </w:r>
      <w:r>
        <w:t>Správc</w:t>
      </w:r>
      <w:r w:rsidR="00645C48">
        <w:t xml:space="preserve">e osobních údajů pověří výkonem </w:t>
      </w:r>
      <w:r w:rsidR="00FC46A1">
        <w:t>zpracování osobních údajů</w:t>
      </w:r>
      <w:r w:rsidR="00645C48">
        <w:t xml:space="preserve"> jinou fyzickou osobu, právnickou osobu, orgán veřejné moci, agenturu</w:t>
      </w:r>
      <w:r w:rsidR="00645C48" w:rsidRPr="00645C48">
        <w:t xml:space="preserve"> nebo jiný subjekt</w:t>
      </w:r>
      <w:r w:rsidR="00E2697F">
        <w:t xml:space="preserve"> (např. společnost zajišťující správu informačního systému, právník poskytující externě právní služby, společnost zajišťující externě řízení projektů, apod</w:t>
      </w:r>
      <w:r w:rsidR="00645C48">
        <w:t>.</w:t>
      </w:r>
      <w:r w:rsidR="00E2697F">
        <w:t>).</w:t>
      </w:r>
    </w:p>
    <w:p w:rsidR="00272DEA" w:rsidRDefault="00272DEA" w:rsidP="006C1901">
      <w:pPr>
        <w:numPr>
          <w:ilvl w:val="0"/>
          <w:numId w:val="39"/>
        </w:numPr>
        <w:suppressAutoHyphens/>
        <w:spacing w:after="120"/>
        <w:ind w:left="851" w:hanging="425"/>
      </w:pPr>
      <w:r w:rsidRPr="0096613C">
        <w:t xml:space="preserve">Zpracovatel vs. </w:t>
      </w:r>
      <w:r w:rsidR="00E979B1">
        <w:t>Správc</w:t>
      </w:r>
      <w:r w:rsidRPr="0096613C">
        <w:t xml:space="preserve">e </w:t>
      </w:r>
      <w:r w:rsidR="00E3728D">
        <w:t>–</w:t>
      </w:r>
      <w:r w:rsidRPr="0096613C">
        <w:t xml:space="preserve"> </w:t>
      </w:r>
      <w:r w:rsidR="00E3728D">
        <w:t xml:space="preserve">zaměstnanec je </w:t>
      </w:r>
      <w:r w:rsidR="00E3728D" w:rsidRPr="00E3728D">
        <w:t>jinou fyzickou osobu, právnickou osobu, orgán</w:t>
      </w:r>
      <w:r w:rsidR="00E3728D">
        <w:t>em veřejné moci, agenturou</w:t>
      </w:r>
      <w:r w:rsidR="00E3728D" w:rsidRPr="00E3728D">
        <w:t xml:space="preserve"> nebo jiný</w:t>
      </w:r>
      <w:r w:rsidR="00E3728D">
        <w:t>m</w:t>
      </w:r>
      <w:r w:rsidR="00E3728D" w:rsidRPr="00E3728D">
        <w:t xml:space="preserve"> subjekt</w:t>
      </w:r>
      <w:r w:rsidR="00E3728D">
        <w:t>em pověřen pro něj zpracováním osobních údajů.</w:t>
      </w:r>
    </w:p>
    <w:p w:rsidR="00340408" w:rsidRPr="0096613C" w:rsidRDefault="00340408" w:rsidP="006C1901">
      <w:pPr>
        <w:numPr>
          <w:ilvl w:val="0"/>
          <w:numId w:val="10"/>
        </w:numPr>
        <w:tabs>
          <w:tab w:val="clear" w:pos="720"/>
          <w:tab w:val="num" w:pos="426"/>
        </w:tabs>
        <w:suppressAutoHyphens/>
        <w:spacing w:after="120"/>
        <w:ind w:left="426" w:hanging="426"/>
      </w:pPr>
      <w:r>
        <w:t xml:space="preserve">Za dodržování pravidel </w:t>
      </w:r>
      <w:r w:rsidR="0011461D">
        <w:t xml:space="preserve">při zpracování </w:t>
      </w:r>
      <w:r w:rsidR="003E694D">
        <w:t xml:space="preserve">osobních údajů zpracovatelem je odpovědný vždy </w:t>
      </w:r>
      <w:r w:rsidR="00E979B1">
        <w:t>Správc</w:t>
      </w:r>
      <w:r w:rsidR="00925B75">
        <w:t>e</w:t>
      </w:r>
      <w:r w:rsidR="003E694D">
        <w:t>.</w:t>
      </w:r>
    </w:p>
    <w:p w:rsidR="00612E9B" w:rsidRPr="000D31AA" w:rsidRDefault="00612E9B" w:rsidP="00E71363">
      <w:pPr>
        <w:pStyle w:val="Nadpis1"/>
        <w:numPr>
          <w:ilvl w:val="4"/>
          <w:numId w:val="5"/>
        </w:numPr>
        <w:tabs>
          <w:tab w:val="clear" w:pos="0"/>
        </w:tabs>
        <w:spacing w:before="360" w:after="120"/>
        <w:ind w:left="426" w:hanging="426"/>
        <w:contextualSpacing/>
        <w:jc w:val="center"/>
        <w:rPr>
          <w:bCs/>
        </w:rPr>
      </w:pPr>
      <w:bookmarkStart w:id="15" w:name="_Toc512855254"/>
      <w:r w:rsidRPr="000D31AA">
        <w:rPr>
          <w:bCs/>
        </w:rPr>
        <w:t xml:space="preserve">Záznamy </w:t>
      </w:r>
      <w:r w:rsidR="00FC46A1">
        <w:rPr>
          <w:bCs/>
        </w:rPr>
        <w:t>zpracování osobních údajů</w:t>
      </w:r>
      <w:bookmarkEnd w:id="10"/>
      <w:bookmarkEnd w:id="15"/>
    </w:p>
    <w:p w:rsidR="00612E9B" w:rsidRDefault="00612E9B" w:rsidP="006C1901">
      <w:pPr>
        <w:numPr>
          <w:ilvl w:val="0"/>
          <w:numId w:val="7"/>
        </w:numPr>
        <w:tabs>
          <w:tab w:val="clear" w:pos="720"/>
          <w:tab w:val="num" w:pos="426"/>
        </w:tabs>
        <w:suppressAutoHyphens/>
        <w:spacing w:after="120"/>
        <w:ind w:left="426" w:hanging="426"/>
      </w:pPr>
      <w:r w:rsidRPr="000D31AA">
        <w:t xml:space="preserve">Povinností </w:t>
      </w:r>
      <w:r w:rsidR="00E979B1">
        <w:t>Správc</w:t>
      </w:r>
      <w:r w:rsidRPr="000D31AA">
        <w:t xml:space="preserve">e je uchovávání záznamů o činnostech </w:t>
      </w:r>
      <w:r w:rsidR="00FC46A1">
        <w:t>zpracování osobních údajů</w:t>
      </w:r>
      <w:r w:rsidRPr="000D31AA">
        <w:t xml:space="preserve"> pro doložení shody </w:t>
      </w:r>
      <w:r w:rsidR="00FC46A1">
        <w:t>zpracování osobních údajů</w:t>
      </w:r>
      <w:r w:rsidRPr="000D31AA">
        <w:t xml:space="preserve"> s</w:t>
      </w:r>
      <w:r w:rsidR="003D16C8">
        <w:t xml:space="preserve"> obecným </w:t>
      </w:r>
      <w:r w:rsidRPr="000D31AA">
        <w:t>nařízením GDPR dle příslušných zásad.</w:t>
      </w:r>
    </w:p>
    <w:p w:rsidR="000C4D4A" w:rsidRDefault="00612E9B" w:rsidP="006C1901">
      <w:pPr>
        <w:numPr>
          <w:ilvl w:val="0"/>
          <w:numId w:val="7"/>
        </w:numPr>
        <w:tabs>
          <w:tab w:val="clear" w:pos="720"/>
          <w:tab w:val="num" w:pos="426"/>
        </w:tabs>
        <w:suppressAutoHyphens/>
        <w:spacing w:after="120"/>
        <w:ind w:left="426" w:hanging="426"/>
      </w:pPr>
      <w:r>
        <w:t xml:space="preserve">Vést záznamy o činnostech </w:t>
      </w:r>
      <w:r w:rsidR="00FC46A1">
        <w:t>zpracování osobních údajů</w:t>
      </w:r>
      <w:r>
        <w:t xml:space="preserve"> je v odpovědnosti jmenovaného Pověř</w:t>
      </w:r>
      <w:r w:rsidR="00BA536D">
        <w:t>ence pro ochranu osobních údajů.</w:t>
      </w:r>
      <w:r w:rsidR="000C4D4A" w:rsidRPr="000C4D4A">
        <w:t xml:space="preserve"> Pověřenec tyto záznamy nevyhotovuje, Pověřenec je pouze eviduje.</w:t>
      </w:r>
    </w:p>
    <w:p w:rsidR="00612E9B" w:rsidRPr="00510FBB" w:rsidRDefault="00EF0A0B" w:rsidP="006C1901">
      <w:pPr>
        <w:numPr>
          <w:ilvl w:val="0"/>
          <w:numId w:val="7"/>
        </w:numPr>
        <w:tabs>
          <w:tab w:val="clear" w:pos="720"/>
          <w:tab w:val="num" w:pos="426"/>
        </w:tabs>
        <w:suppressAutoHyphens/>
        <w:spacing w:after="120"/>
        <w:ind w:left="426" w:hanging="426"/>
      </w:pPr>
      <w:r w:rsidRPr="00510FBB">
        <w:t xml:space="preserve">Za vyhotovení </w:t>
      </w:r>
      <w:r w:rsidR="00BA536D" w:rsidRPr="00510FBB">
        <w:t xml:space="preserve">a předání záznamů o činnostech </w:t>
      </w:r>
      <w:r w:rsidR="00FC46A1">
        <w:t>zpracování osobních údajů</w:t>
      </w:r>
      <w:r w:rsidR="00BA536D" w:rsidRPr="00510FBB">
        <w:t xml:space="preserve"> </w:t>
      </w:r>
      <w:r w:rsidRPr="00510FBB">
        <w:t xml:space="preserve">v aktuálním stavu </w:t>
      </w:r>
      <w:r w:rsidR="00BA536D" w:rsidRPr="00510FBB">
        <w:t xml:space="preserve">Pověřenci </w:t>
      </w:r>
      <w:r w:rsidRPr="00510FBB">
        <w:t xml:space="preserve">odpovídá vždy </w:t>
      </w:r>
      <w:r w:rsidR="00E979B1">
        <w:t>Správc</w:t>
      </w:r>
      <w:r w:rsidR="005815A5">
        <w:t>e</w:t>
      </w:r>
      <w:r w:rsidRPr="00510FBB">
        <w:t xml:space="preserve">. </w:t>
      </w:r>
      <w:r w:rsidR="00E979B1">
        <w:t>Správc</w:t>
      </w:r>
      <w:r w:rsidR="005815A5">
        <w:t xml:space="preserve">e </w:t>
      </w:r>
      <w:r w:rsidRPr="00510FBB">
        <w:t xml:space="preserve">je odpovědný za udržování záznamů o činnostech </w:t>
      </w:r>
      <w:r w:rsidR="00FC46A1">
        <w:t>zpracování osobních údajů</w:t>
      </w:r>
      <w:r w:rsidRPr="00510FBB">
        <w:t xml:space="preserve"> vždy v aktuálním stavu.</w:t>
      </w:r>
    </w:p>
    <w:p w:rsidR="00612E9B" w:rsidRPr="000D31AA" w:rsidRDefault="00612E9B" w:rsidP="006C1901">
      <w:pPr>
        <w:numPr>
          <w:ilvl w:val="0"/>
          <w:numId w:val="7"/>
        </w:numPr>
        <w:tabs>
          <w:tab w:val="clear" w:pos="720"/>
          <w:tab w:val="num" w:pos="426"/>
        </w:tabs>
        <w:suppressAutoHyphens/>
        <w:spacing w:after="120"/>
        <w:ind w:left="426" w:hanging="426"/>
      </w:pPr>
      <w:r w:rsidRPr="000D31AA">
        <w:t xml:space="preserve">Rozsah záznamů o činnostech </w:t>
      </w:r>
      <w:r w:rsidR="00FC46A1">
        <w:t>zpracování osobních údajů</w:t>
      </w:r>
      <w:r w:rsidRPr="000D31AA">
        <w:t xml:space="preserve"> je stanoven </w:t>
      </w:r>
      <w:r w:rsidR="00BD26F5">
        <w:t>v Příloze č. 1 této směrnice.</w:t>
      </w:r>
    </w:p>
    <w:p w:rsidR="00612E9B" w:rsidRPr="009A1412" w:rsidRDefault="00612E9B" w:rsidP="00E71363">
      <w:pPr>
        <w:pStyle w:val="Nadpis1"/>
        <w:numPr>
          <w:ilvl w:val="4"/>
          <w:numId w:val="5"/>
        </w:numPr>
        <w:tabs>
          <w:tab w:val="clear" w:pos="0"/>
        </w:tabs>
        <w:spacing w:before="360" w:after="120"/>
        <w:ind w:left="426" w:hanging="426"/>
        <w:contextualSpacing/>
        <w:jc w:val="center"/>
        <w:rPr>
          <w:bCs/>
        </w:rPr>
      </w:pPr>
      <w:bookmarkStart w:id="16" w:name="_Toc510446680"/>
      <w:bookmarkStart w:id="17" w:name="_Toc512855255"/>
      <w:r w:rsidRPr="009A1412">
        <w:rPr>
          <w:bCs/>
        </w:rPr>
        <w:lastRenderedPageBreak/>
        <w:t xml:space="preserve">Zajištění souladu </w:t>
      </w:r>
      <w:r w:rsidR="00FC46A1">
        <w:rPr>
          <w:bCs/>
        </w:rPr>
        <w:t>zpracování osobních údajů</w:t>
      </w:r>
      <w:r w:rsidRPr="009A1412">
        <w:rPr>
          <w:bCs/>
        </w:rPr>
        <w:t xml:space="preserve"> s</w:t>
      </w:r>
      <w:r w:rsidR="003D16C8">
        <w:rPr>
          <w:bCs/>
        </w:rPr>
        <w:t xml:space="preserve"> obecným </w:t>
      </w:r>
      <w:r w:rsidRPr="009A1412">
        <w:rPr>
          <w:bCs/>
        </w:rPr>
        <w:t>nařízením GDPR</w:t>
      </w:r>
      <w:bookmarkEnd w:id="16"/>
      <w:bookmarkEnd w:id="17"/>
    </w:p>
    <w:p w:rsidR="00612E9B" w:rsidRPr="006C01C0" w:rsidRDefault="00612E9B" w:rsidP="006C1901">
      <w:pPr>
        <w:numPr>
          <w:ilvl w:val="0"/>
          <w:numId w:val="8"/>
        </w:numPr>
        <w:tabs>
          <w:tab w:val="clear" w:pos="720"/>
        </w:tabs>
        <w:suppressAutoHyphens/>
        <w:spacing w:after="120"/>
        <w:ind w:left="426" w:hanging="426"/>
      </w:pPr>
      <w:r w:rsidRPr="006C01C0">
        <w:t xml:space="preserve">Soulad nebo též shodu ochrany údajů při jejich </w:t>
      </w:r>
      <w:r w:rsidR="00FC46A1">
        <w:t>zpracování osobních údajů</w:t>
      </w:r>
      <w:r w:rsidRPr="006C01C0">
        <w:t xml:space="preserve"> prokazuje na základě principu odpovědnosti </w:t>
      </w:r>
      <w:r w:rsidR="00E979B1">
        <w:t>Správc</w:t>
      </w:r>
      <w:r w:rsidRPr="006C01C0">
        <w:t>e nebo zpracovatel</w:t>
      </w:r>
      <w:r w:rsidR="000E2068">
        <w:t>.</w:t>
      </w:r>
    </w:p>
    <w:p w:rsidR="00612E9B" w:rsidRPr="006C01C0" w:rsidRDefault="00E979B1" w:rsidP="006C1901">
      <w:pPr>
        <w:numPr>
          <w:ilvl w:val="0"/>
          <w:numId w:val="8"/>
        </w:numPr>
        <w:tabs>
          <w:tab w:val="clear" w:pos="720"/>
        </w:tabs>
        <w:suppressAutoHyphens/>
        <w:spacing w:after="120"/>
        <w:ind w:left="426" w:hanging="426"/>
      </w:pPr>
      <w:r>
        <w:t>Správc</w:t>
      </w:r>
      <w:r w:rsidR="00612E9B" w:rsidRPr="006C01C0">
        <w:t>e musí být schopen dodržení souladu dokumentovat.</w:t>
      </w:r>
    </w:p>
    <w:p w:rsidR="00612E9B" w:rsidRPr="006C01C0" w:rsidRDefault="00E979B1" w:rsidP="006C1901">
      <w:pPr>
        <w:numPr>
          <w:ilvl w:val="0"/>
          <w:numId w:val="8"/>
        </w:numPr>
        <w:tabs>
          <w:tab w:val="clear" w:pos="720"/>
        </w:tabs>
        <w:suppressAutoHyphens/>
        <w:spacing w:after="120"/>
        <w:ind w:left="426" w:hanging="426"/>
      </w:pPr>
      <w:r>
        <w:t>Správc</w:t>
      </w:r>
      <w:r w:rsidR="00612E9B" w:rsidRPr="006C01C0">
        <w:t xml:space="preserve">e musí prověřovat soulad opakovaně s cílem optimalizovat činnosti a jejich </w:t>
      </w:r>
      <w:r w:rsidR="006D65C2">
        <w:t>ochranu</w:t>
      </w:r>
      <w:r w:rsidR="00612E9B" w:rsidRPr="006C01C0">
        <w:t xml:space="preserve"> s ohledem na všechna </w:t>
      </w:r>
      <w:r w:rsidR="00FC46A1">
        <w:t>zpracování osobních údajů</w:t>
      </w:r>
      <w:r w:rsidR="00612E9B" w:rsidRPr="006C01C0">
        <w:t>, která provádí nebo jimi pověřuje své smluvní zpracovatele.</w:t>
      </w:r>
    </w:p>
    <w:p w:rsidR="00612E9B" w:rsidRPr="006C01C0" w:rsidRDefault="00612E9B" w:rsidP="006C1901">
      <w:pPr>
        <w:numPr>
          <w:ilvl w:val="0"/>
          <w:numId w:val="8"/>
        </w:numPr>
        <w:tabs>
          <w:tab w:val="clear" w:pos="720"/>
        </w:tabs>
        <w:suppressAutoHyphens/>
        <w:spacing w:after="120"/>
        <w:ind w:left="426" w:hanging="426"/>
      </w:pPr>
      <w:r w:rsidRPr="006C01C0">
        <w:t>Definované oblasti, které jsou posuzovány pro soulad s</w:t>
      </w:r>
      <w:r w:rsidR="003D16C8">
        <w:t> </w:t>
      </w:r>
      <w:r w:rsidR="003D16C8">
        <w:rPr>
          <w:bCs/>
        </w:rPr>
        <w:t xml:space="preserve">obecným </w:t>
      </w:r>
      <w:r w:rsidRPr="006C01C0">
        <w:t>nařízením GDPR:</w:t>
      </w:r>
    </w:p>
    <w:p w:rsidR="00612E9B" w:rsidRPr="007E451B" w:rsidRDefault="00612E9B" w:rsidP="006C1901">
      <w:pPr>
        <w:numPr>
          <w:ilvl w:val="0"/>
          <w:numId w:val="9"/>
        </w:numPr>
        <w:suppressAutoHyphens/>
        <w:spacing w:after="120"/>
        <w:ind w:left="851" w:hanging="425"/>
      </w:pPr>
      <w:r w:rsidRPr="007E451B">
        <w:t xml:space="preserve">Jsou dodrženy základní zásady </w:t>
      </w:r>
      <w:r w:rsidR="00FC46A1">
        <w:t>zpracování osobních údajů</w:t>
      </w:r>
      <w:r w:rsidRPr="007E451B">
        <w:t xml:space="preserve"> v souladu s článkem 5 </w:t>
      </w:r>
      <w:r w:rsidR="00B60F4B">
        <w:t xml:space="preserve">obecného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Zpracování </w:t>
      </w:r>
      <w:r w:rsidR="00FC46A1">
        <w:t xml:space="preserve">osobních údajů </w:t>
      </w:r>
      <w:r w:rsidRPr="007E451B">
        <w:t xml:space="preserve">je prováděno zákonným způsobem v souladu s články 6 a 9 </w:t>
      </w:r>
      <w:r w:rsidR="00B60F4B">
        <w:t xml:space="preserve">obecného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Podmínky vyjádření souhlasu subjektu údajů jsou v souladu s článkem 7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Osobní údaje ve věci rozsudků v trestných věcech a trestných činů a souvisejících bezpečnostních opatřeních jsou zpracovány za definovaných podmínek v souladu s článkem 10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Je zajištěna požadovaná informovanost subjektu údajů v souladu s články 12 až 14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Jsou zajištěna práva subjektu údajů v souladu s články 15 až 21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Je zajištěno řízení </w:t>
      </w:r>
      <w:r w:rsidR="00634466">
        <w:t xml:space="preserve">ochrany </w:t>
      </w:r>
      <w:r w:rsidRPr="007E451B">
        <w:t xml:space="preserve">osobních údajů v souladu s články 24, 25 a 32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Jsou zajištěny podmínky pro </w:t>
      </w:r>
      <w:r w:rsidR="00F740BE">
        <w:t>zpracování osobních údajů</w:t>
      </w:r>
      <w:r w:rsidRPr="007E451B">
        <w:t xml:space="preserve"> </w:t>
      </w:r>
      <w:r w:rsidR="00E979B1">
        <w:t>Správc</w:t>
      </w:r>
      <w:r w:rsidRPr="007E451B">
        <w:t xml:space="preserve">em nebo zpracovatelem se sídlem mimo EU v souladu s článkem 27 </w:t>
      </w:r>
      <w:r w:rsidR="00B60F4B">
        <w:t>obecného</w:t>
      </w:r>
      <w:r w:rsidR="00B60F4B" w:rsidRPr="007E451B">
        <w:t xml:space="preserve"> </w:t>
      </w:r>
      <w:r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provádí </w:t>
      </w:r>
      <w:r w:rsidR="00F740BE">
        <w:t>zpracování osobních údajů</w:t>
      </w:r>
      <w:r w:rsidR="00612E9B" w:rsidRPr="007E451B">
        <w:t xml:space="preserve"> prostřednictvím zpracovatele za požadovaných podmínek v souladu s články 28 a 29 </w:t>
      </w:r>
      <w:r w:rsidR="00B60F4B">
        <w:t>obecného</w:t>
      </w:r>
      <w:r w:rsidR="00B60F4B" w:rsidRPr="007E451B">
        <w:t xml:space="preserve"> </w:t>
      </w:r>
      <w:r w:rsidR="00612E9B"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nebo zpracovatel provádí v souladu s článkem 30 </w:t>
      </w:r>
      <w:r w:rsidR="00427D9C">
        <w:t>obecného</w:t>
      </w:r>
      <w:r w:rsidR="00427D9C" w:rsidRPr="007E451B">
        <w:t xml:space="preserve"> </w:t>
      </w:r>
      <w:r w:rsidR="00612E9B" w:rsidRPr="007E451B">
        <w:t xml:space="preserve">nařízení GDPR záznamy o činnostech </w:t>
      </w:r>
      <w:r w:rsidR="00F740BE">
        <w:t>zpracování osobních údajů</w:t>
      </w:r>
      <w:r w:rsidR="00612E9B" w:rsidRPr="007E451B">
        <w:t>.</w:t>
      </w:r>
    </w:p>
    <w:p w:rsidR="00612E9B" w:rsidRPr="007E451B" w:rsidRDefault="00E979B1" w:rsidP="006C1901">
      <w:pPr>
        <w:numPr>
          <w:ilvl w:val="0"/>
          <w:numId w:val="9"/>
        </w:numPr>
        <w:suppressAutoHyphens/>
        <w:spacing w:after="120"/>
        <w:ind w:left="851" w:hanging="425"/>
      </w:pPr>
      <w:r>
        <w:t>Správc</w:t>
      </w:r>
      <w:r w:rsidR="00612E9B" w:rsidRPr="007E451B">
        <w:t xml:space="preserve">e nebo zpracovatel řeší porušení </w:t>
      </w:r>
      <w:r w:rsidR="006D65C2">
        <w:t>ochrany</w:t>
      </w:r>
      <w:r w:rsidR="00612E9B" w:rsidRPr="007E451B">
        <w:t xml:space="preserve"> osobních údajů požadovaným způsobem v souladu s články 33 a 34 </w:t>
      </w:r>
      <w:r w:rsidR="00427D9C">
        <w:t>obecného</w:t>
      </w:r>
      <w:r w:rsidR="00427D9C" w:rsidRPr="007E451B">
        <w:t xml:space="preserve"> </w:t>
      </w:r>
      <w:r w:rsidR="00612E9B"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provedl v souladu s článkem 35 </w:t>
      </w:r>
      <w:r w:rsidR="00B12BB7">
        <w:t>obecného</w:t>
      </w:r>
      <w:r w:rsidR="00B12BB7" w:rsidRPr="007E451B">
        <w:t xml:space="preserve"> </w:t>
      </w:r>
      <w:r w:rsidR="00612E9B" w:rsidRPr="007E451B">
        <w:t>nařízení GDPR posouzení vlivu na ochranu osobních údajů.</w:t>
      </w:r>
    </w:p>
    <w:p w:rsidR="00612E9B" w:rsidRPr="007E451B" w:rsidRDefault="00E979B1" w:rsidP="006C1901">
      <w:pPr>
        <w:numPr>
          <w:ilvl w:val="0"/>
          <w:numId w:val="9"/>
        </w:numPr>
        <w:suppressAutoHyphens/>
        <w:spacing w:after="120"/>
        <w:ind w:left="851" w:hanging="425"/>
      </w:pPr>
      <w:r>
        <w:t>Správc</w:t>
      </w:r>
      <w:r w:rsidR="00612E9B" w:rsidRPr="007E451B">
        <w:t xml:space="preserve">e zajistil předchozí konzultaci s dozorovým úřadem v souladu s článkem 36 </w:t>
      </w:r>
      <w:r w:rsidR="00B876AB">
        <w:t xml:space="preserve">obecného </w:t>
      </w:r>
      <w:r w:rsidR="00612E9B" w:rsidRPr="007E451B">
        <w:t>nařízení GDPR.</w:t>
      </w:r>
    </w:p>
    <w:p w:rsidR="00612E9B" w:rsidRPr="007E451B" w:rsidRDefault="00E979B1" w:rsidP="006C1901">
      <w:pPr>
        <w:numPr>
          <w:ilvl w:val="0"/>
          <w:numId w:val="9"/>
        </w:numPr>
        <w:suppressAutoHyphens/>
        <w:spacing w:after="120"/>
        <w:ind w:left="851" w:hanging="425"/>
      </w:pPr>
      <w:r>
        <w:lastRenderedPageBreak/>
        <w:t>Správc</w:t>
      </w:r>
      <w:r w:rsidR="00612E9B" w:rsidRPr="007E451B">
        <w:t xml:space="preserve">e ustanovil v souladu s články 37 až 39 </w:t>
      </w:r>
      <w:r w:rsidR="00B12BB7">
        <w:t>obecného</w:t>
      </w:r>
      <w:r w:rsidR="00B12BB7" w:rsidRPr="007E451B">
        <w:t xml:space="preserve"> </w:t>
      </w:r>
      <w:r w:rsidR="00612E9B" w:rsidRPr="007E451B">
        <w:t>nařízení GDPR</w:t>
      </w:r>
      <w:r>
        <w:t xml:space="preserve"> P</w:t>
      </w:r>
      <w:r w:rsidR="00612E9B" w:rsidRPr="007E451B">
        <w:t>ověř</w:t>
      </w:r>
      <w:r w:rsidR="00B12BB7">
        <w:t>ence pro ochranu osobních údajů.</w:t>
      </w:r>
    </w:p>
    <w:p w:rsidR="00612E9B" w:rsidRPr="007E451B" w:rsidRDefault="00E979B1" w:rsidP="006C1901">
      <w:pPr>
        <w:numPr>
          <w:ilvl w:val="0"/>
          <w:numId w:val="9"/>
        </w:numPr>
        <w:suppressAutoHyphens/>
        <w:spacing w:after="120"/>
        <w:ind w:left="851" w:hanging="425"/>
      </w:pPr>
      <w:r>
        <w:t>Správc</w:t>
      </w:r>
      <w:r w:rsidR="00612E9B" w:rsidRPr="007E451B">
        <w:t xml:space="preserve">e zpracovává osobní údaje v souladu s články 40 a 41 </w:t>
      </w:r>
      <w:r w:rsidR="00B12BB7">
        <w:t>obecného</w:t>
      </w:r>
      <w:r w:rsidR="00B12BB7" w:rsidRPr="007E451B">
        <w:t xml:space="preserve"> </w:t>
      </w:r>
      <w:r w:rsidR="00612E9B" w:rsidRPr="007E451B">
        <w:t>nařízení GDPR dle kodexu chování.</w:t>
      </w:r>
    </w:p>
    <w:p w:rsidR="00612E9B" w:rsidRPr="007E451B" w:rsidRDefault="00E979B1" w:rsidP="006C1901">
      <w:pPr>
        <w:numPr>
          <w:ilvl w:val="0"/>
          <w:numId w:val="9"/>
        </w:numPr>
        <w:suppressAutoHyphens/>
        <w:spacing w:after="120"/>
        <w:ind w:left="851" w:hanging="425"/>
      </w:pPr>
      <w:r>
        <w:t>Správc</w:t>
      </w:r>
      <w:r w:rsidR="00612E9B" w:rsidRPr="007E451B">
        <w:t xml:space="preserve">e předává osobní údaje do třetích zemí nebo mezinárodním organizacím v souladu s články 44 až 50 </w:t>
      </w:r>
      <w:r w:rsidR="00B12BB7">
        <w:t>obecného</w:t>
      </w:r>
      <w:r w:rsidR="00B12BB7" w:rsidRPr="007E451B">
        <w:t xml:space="preserve"> </w:t>
      </w:r>
      <w:r w:rsidR="00612E9B" w:rsidRPr="007E451B">
        <w:t>nařízení GDPR.</w:t>
      </w:r>
    </w:p>
    <w:p w:rsidR="00612E9B" w:rsidRPr="000530DE" w:rsidRDefault="00612E9B" w:rsidP="006C1901">
      <w:pPr>
        <w:numPr>
          <w:ilvl w:val="0"/>
          <w:numId w:val="8"/>
        </w:numPr>
        <w:tabs>
          <w:tab w:val="clear" w:pos="720"/>
        </w:tabs>
        <w:suppressAutoHyphens/>
        <w:spacing w:after="120"/>
        <w:ind w:left="426" w:hanging="426"/>
      </w:pPr>
      <w:r w:rsidRPr="000530DE">
        <w:t>Vhodným způsobem pro opakované ověřování souladu s</w:t>
      </w:r>
      <w:r w:rsidR="00B12BB7">
        <w:t xml:space="preserve"> obecným </w:t>
      </w:r>
      <w:r w:rsidRPr="000530DE">
        <w:t>nařízením GDPR je např. forma interního auditu</w:t>
      </w:r>
      <w:r>
        <w:t>.</w:t>
      </w:r>
      <w:r w:rsidRPr="000530DE">
        <w:t xml:space="preserve"> </w:t>
      </w:r>
    </w:p>
    <w:p w:rsidR="00612E9B" w:rsidRPr="004C2903" w:rsidRDefault="00612E9B" w:rsidP="00E71363">
      <w:pPr>
        <w:pStyle w:val="Nadpis1"/>
        <w:numPr>
          <w:ilvl w:val="4"/>
          <w:numId w:val="5"/>
        </w:numPr>
        <w:tabs>
          <w:tab w:val="clear" w:pos="0"/>
        </w:tabs>
        <w:spacing w:before="360" w:after="120"/>
        <w:ind w:left="426" w:hanging="426"/>
        <w:contextualSpacing/>
        <w:jc w:val="center"/>
        <w:rPr>
          <w:bCs/>
        </w:rPr>
      </w:pPr>
      <w:bookmarkStart w:id="18" w:name="_Toc510446683"/>
      <w:bookmarkStart w:id="19" w:name="_Toc512855256"/>
      <w:r w:rsidRPr="004C2903">
        <w:rPr>
          <w:bCs/>
        </w:rPr>
        <w:t>Vazba na vnitřní předpisy a procesy</w:t>
      </w:r>
      <w:bookmarkEnd w:id="18"/>
      <w:bookmarkEnd w:id="19"/>
    </w:p>
    <w:p w:rsidR="00612E9B" w:rsidRPr="004C2903" w:rsidRDefault="00612E9B" w:rsidP="006C1901">
      <w:pPr>
        <w:numPr>
          <w:ilvl w:val="0"/>
          <w:numId w:val="13"/>
        </w:numPr>
        <w:tabs>
          <w:tab w:val="clear" w:pos="720"/>
        </w:tabs>
        <w:suppressAutoHyphens/>
        <w:spacing w:after="120"/>
        <w:ind w:left="426" w:hanging="426"/>
      </w:pPr>
      <w:r w:rsidRPr="004C2903">
        <w:t>Zajištění bezpečnosti informací a ochrany osobních údajů v </w:t>
      </w:r>
      <w:r w:rsidR="00C70783">
        <w:t>MŠ</w:t>
      </w:r>
      <w:r w:rsidRPr="004C2903">
        <w:t xml:space="preserve"> má přímou vazbu na platné vnitřní předpisy a procesy </w:t>
      </w:r>
      <w:r w:rsidR="00F672B0">
        <w:t>MŠ</w:t>
      </w:r>
      <w:r w:rsidRPr="004C2903">
        <w:t xml:space="preserve">. Povinností </w:t>
      </w:r>
      <w:r w:rsidR="00E979B1">
        <w:t>Správc</w:t>
      </w:r>
      <w:r w:rsidRPr="004C2903">
        <w:t xml:space="preserve">e je udržovat neustále aktualizované vnitřní předpisy a popisy procesů (činností), jejichž obsahem je stanovení povinností zaměstnanců </w:t>
      </w:r>
      <w:r w:rsidR="00394017">
        <w:t>MŠ</w:t>
      </w:r>
      <w:r w:rsidRPr="004C2903">
        <w:t xml:space="preserve"> minimálně v těchto oblastech: </w:t>
      </w:r>
    </w:p>
    <w:p w:rsidR="00612E9B" w:rsidRPr="005F6455" w:rsidRDefault="00243B87" w:rsidP="006C1901">
      <w:pPr>
        <w:numPr>
          <w:ilvl w:val="0"/>
          <w:numId w:val="14"/>
        </w:numPr>
        <w:suppressAutoHyphens/>
        <w:spacing w:after="120"/>
        <w:ind w:left="851" w:hanging="425"/>
      </w:pPr>
      <w:r>
        <w:t>Ochrana osobních údajů (tato směrnice)</w:t>
      </w:r>
      <w:r w:rsidR="00612E9B">
        <w:t>.</w:t>
      </w:r>
    </w:p>
    <w:p w:rsidR="00612E9B" w:rsidRPr="005F6455" w:rsidRDefault="00E96824" w:rsidP="006C1901">
      <w:pPr>
        <w:numPr>
          <w:ilvl w:val="0"/>
          <w:numId w:val="14"/>
        </w:numPr>
        <w:suppressAutoHyphens/>
        <w:spacing w:after="120"/>
        <w:ind w:left="851" w:hanging="425"/>
      </w:pPr>
      <w:r>
        <w:t>Spisový</w:t>
      </w:r>
      <w:r w:rsidR="00612E9B">
        <w:t xml:space="preserve"> a skartační řád</w:t>
      </w:r>
      <w:r w:rsidR="00E724F8">
        <w:t xml:space="preserve"> </w:t>
      </w:r>
    </w:p>
    <w:p w:rsidR="00612E9B" w:rsidRPr="005F6455" w:rsidRDefault="00612E9B" w:rsidP="006C1901">
      <w:pPr>
        <w:numPr>
          <w:ilvl w:val="0"/>
          <w:numId w:val="14"/>
        </w:numPr>
        <w:suppressAutoHyphens/>
        <w:spacing w:after="120"/>
        <w:ind w:left="851" w:hanging="425"/>
      </w:pPr>
      <w:r>
        <w:t>Organizační řád</w:t>
      </w:r>
      <w:r w:rsidR="00E724F8">
        <w:t xml:space="preserve"> </w:t>
      </w:r>
    </w:p>
    <w:p w:rsidR="00612E9B" w:rsidRPr="005F6455" w:rsidRDefault="00612E9B" w:rsidP="006C1901">
      <w:pPr>
        <w:numPr>
          <w:ilvl w:val="0"/>
          <w:numId w:val="14"/>
        </w:numPr>
        <w:suppressAutoHyphens/>
        <w:spacing w:after="120"/>
        <w:ind w:left="851" w:hanging="425"/>
      </w:pPr>
      <w:r>
        <w:t>Provoz informačního systému</w:t>
      </w:r>
      <w:r w:rsidR="001A4AD5">
        <w:t xml:space="preserve"> </w:t>
      </w:r>
      <w:r w:rsidR="001A4AD5" w:rsidRPr="001A4AD5">
        <w:t>MŠ</w:t>
      </w:r>
      <w:r w:rsidR="00E724F8">
        <w:t xml:space="preserve"> </w:t>
      </w:r>
    </w:p>
    <w:p w:rsidR="00612E9B" w:rsidRPr="00BD6214" w:rsidRDefault="00612E9B" w:rsidP="006C1901">
      <w:pPr>
        <w:numPr>
          <w:ilvl w:val="0"/>
          <w:numId w:val="13"/>
        </w:numPr>
        <w:tabs>
          <w:tab w:val="clear" w:pos="720"/>
        </w:tabs>
        <w:suppressAutoHyphens/>
        <w:spacing w:after="120"/>
        <w:ind w:left="426" w:hanging="426"/>
      </w:pPr>
      <w:r w:rsidRPr="00BD6214">
        <w:t>Aktualizace vnitřních předpi</w:t>
      </w:r>
      <w:r w:rsidR="00C50068">
        <w:t>sů probíhá pravidelně 1x ročně.</w:t>
      </w:r>
    </w:p>
    <w:p w:rsidR="0036031F" w:rsidRDefault="0036031F" w:rsidP="00E71363">
      <w:pPr>
        <w:pStyle w:val="Nadpis1"/>
        <w:numPr>
          <w:ilvl w:val="4"/>
          <w:numId w:val="5"/>
        </w:numPr>
        <w:tabs>
          <w:tab w:val="clear" w:pos="0"/>
        </w:tabs>
        <w:spacing w:before="360" w:after="120"/>
        <w:ind w:left="426" w:hanging="426"/>
        <w:contextualSpacing/>
        <w:jc w:val="center"/>
        <w:rPr>
          <w:bCs/>
        </w:rPr>
      </w:pPr>
      <w:bookmarkStart w:id="20" w:name="_Toc512855257"/>
      <w:bookmarkStart w:id="21" w:name="_Toc510446684"/>
      <w:r>
        <w:rPr>
          <w:bCs/>
        </w:rPr>
        <w:t>Práva subjektu údajů</w:t>
      </w:r>
      <w:bookmarkEnd w:id="20"/>
    </w:p>
    <w:p w:rsidR="0036031F" w:rsidRPr="00B46253" w:rsidRDefault="0036031F" w:rsidP="006C1901">
      <w:pPr>
        <w:numPr>
          <w:ilvl w:val="0"/>
          <w:numId w:val="33"/>
        </w:numPr>
        <w:tabs>
          <w:tab w:val="clear" w:pos="720"/>
          <w:tab w:val="num" w:pos="567"/>
        </w:tabs>
        <w:suppressAutoHyphens/>
        <w:spacing w:after="120"/>
        <w:ind w:left="426" w:hanging="426"/>
      </w:pPr>
      <w:r w:rsidRPr="00B46253">
        <w:t xml:space="preserve">Práva subjektu údajů jsou důležitým prvkem ochrany osobních údajů jako celku, jelikož subjekt údajů je často ve slabším postavení než </w:t>
      </w:r>
      <w:r w:rsidR="00E979B1">
        <w:t>Správc</w:t>
      </w:r>
      <w:r w:rsidRPr="00B46253">
        <w:t xml:space="preserve">e a tudíž vybalancovávají vztah mezi ním a </w:t>
      </w:r>
      <w:r w:rsidR="00E979B1">
        <w:t>Správc</w:t>
      </w:r>
      <w:r w:rsidRPr="00B46253">
        <w:t>em.</w:t>
      </w:r>
    </w:p>
    <w:p w:rsidR="0036031F" w:rsidRPr="003E347B" w:rsidRDefault="0036031F" w:rsidP="006C1901">
      <w:pPr>
        <w:numPr>
          <w:ilvl w:val="0"/>
          <w:numId w:val="33"/>
        </w:numPr>
        <w:tabs>
          <w:tab w:val="clear" w:pos="720"/>
          <w:tab w:val="num" w:pos="567"/>
        </w:tabs>
        <w:suppressAutoHyphens/>
        <w:spacing w:after="120"/>
        <w:ind w:left="426" w:hanging="426"/>
      </w:pPr>
      <w:r w:rsidRPr="003E347B">
        <w:t>Výčet práv subjektu údajů:</w:t>
      </w:r>
    </w:p>
    <w:p w:rsidR="0036031F" w:rsidRPr="00992D0A" w:rsidRDefault="0036031F" w:rsidP="006C1901">
      <w:pPr>
        <w:numPr>
          <w:ilvl w:val="0"/>
          <w:numId w:val="48"/>
        </w:numPr>
        <w:suppressAutoHyphens/>
        <w:spacing w:after="120"/>
        <w:ind w:left="851" w:hanging="425"/>
      </w:pPr>
      <w:r w:rsidRPr="003E347B">
        <w:rPr>
          <w:b/>
        </w:rPr>
        <w:t>Na přístup k informacím</w:t>
      </w:r>
      <w:r w:rsidRPr="003E347B">
        <w:t xml:space="preserve"> –</w:t>
      </w:r>
      <w:r>
        <w:t xml:space="preserve"> </w:t>
      </w:r>
      <w:r w:rsidRPr="00992D0A">
        <w:t xml:space="preserve">se rozumí oprávnění subjektu údajů na základě jeho aktivní žádosti získat od </w:t>
      </w:r>
      <w:r w:rsidR="00E979B1">
        <w:t>Správc</w:t>
      </w:r>
      <w:r w:rsidRPr="00992D0A">
        <w:t>e informaci (potvrzení), zda jsou či nejsou jeho osobní údaje zpracovávány a pokud jsou zpracovávány, má subjekt údajů právo tyto osobní údaje získat a zároveň má právo získat následující informace:</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 xml:space="preserve">Účely </w:t>
      </w:r>
      <w:r w:rsidR="00F740BE">
        <w:t>zpracování osobních údajů</w:t>
      </w:r>
      <w:r>
        <w:t>.</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K</w:t>
      </w:r>
      <w:r w:rsidRPr="00992D0A">
        <w:t>at</w:t>
      </w:r>
      <w:r>
        <w:t>egorie dotčených osobních údajů.</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P</w:t>
      </w:r>
      <w:r w:rsidRPr="00992D0A">
        <w:t>říjemci nebo kategorie příjemců, kterým osobní úda</w:t>
      </w:r>
      <w:r>
        <w:t>je byly nebo budou zpřístupněny.</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P</w:t>
      </w:r>
      <w:r w:rsidRPr="00992D0A">
        <w:t>lánovaná doba, po kt</w:t>
      </w:r>
      <w:r>
        <w:t>erou budou osobní údaje uloženy.</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E</w:t>
      </w:r>
      <w:r w:rsidRPr="00992D0A">
        <w:t xml:space="preserve">xistence práva požadovat od </w:t>
      </w:r>
      <w:r w:rsidR="00E979B1">
        <w:t>Správc</w:t>
      </w:r>
      <w:r w:rsidRPr="00992D0A">
        <w:t>e opravu nebo výmaz osobn</w:t>
      </w:r>
      <w:r>
        <w:t>ích údajů, právo vznést námitku.</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P</w:t>
      </w:r>
      <w:r w:rsidRPr="00992D0A">
        <w:t>rávo podat stížnost u do</w:t>
      </w:r>
      <w:r>
        <w:t>zorového úřadu.</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lastRenderedPageBreak/>
        <w:t>V</w:t>
      </w:r>
      <w:r w:rsidRPr="00992D0A">
        <w:t>eškeré dostupné informace o zdroji osobních údajů, pokud n</w:t>
      </w:r>
      <w:r>
        <w:t>ejsou získány od subjektu údajů.</w:t>
      </w:r>
    </w:p>
    <w:p w:rsidR="0036031F" w:rsidRPr="00610DC5" w:rsidRDefault="0036031F" w:rsidP="006C1901">
      <w:pPr>
        <w:pStyle w:val="Zkladntext"/>
        <w:numPr>
          <w:ilvl w:val="0"/>
          <w:numId w:val="49"/>
        </w:numPr>
        <w:suppressAutoHyphens/>
        <w:autoSpaceDE/>
        <w:autoSpaceDN/>
        <w:adjustRightInd/>
        <w:spacing w:after="120" w:line="276" w:lineRule="auto"/>
        <w:ind w:left="1418" w:hanging="567"/>
      </w:pPr>
      <w:r>
        <w:t>S</w:t>
      </w:r>
      <w:r w:rsidRPr="00610DC5">
        <w:t>kutečnost, že dochází k automatizovanému rozhodování, včetně profilování.</w:t>
      </w:r>
    </w:p>
    <w:p w:rsidR="0036031F" w:rsidRDefault="0036031F" w:rsidP="006C1901">
      <w:pPr>
        <w:numPr>
          <w:ilvl w:val="0"/>
          <w:numId w:val="48"/>
        </w:numPr>
        <w:suppressAutoHyphens/>
        <w:spacing w:after="120"/>
        <w:ind w:left="851" w:hanging="425"/>
      </w:pPr>
      <w:r w:rsidRPr="000C6D73">
        <w:rPr>
          <w:b/>
        </w:rPr>
        <w:t>Na opravu respektive doplnění</w:t>
      </w:r>
      <w:r w:rsidRPr="000C6D73">
        <w:t xml:space="preserve"> –</w:t>
      </w:r>
      <w:r>
        <w:t xml:space="preserve"> s</w:t>
      </w:r>
      <w:r w:rsidRPr="00353840">
        <w:t xml:space="preserve">ubjekt údajů má právo na opravu nepřesných osobních údajů, které se ho týkají. Toto právo vyvěrá ze zásady přesnosti. Neznamená to povinnost </w:t>
      </w:r>
      <w:r w:rsidR="00E979B1">
        <w:t>Správc</w:t>
      </w:r>
      <w:r w:rsidRPr="00353840">
        <w:t xml:space="preserve">e aktivně vyhledávat nepřesné údaje (avšak nic mu v tom ani nebrání), ani to neznamená povinnost </w:t>
      </w:r>
      <w:r w:rsidR="00E979B1">
        <w:t>Správc</w:t>
      </w:r>
      <w:r w:rsidRPr="00353840">
        <w:t xml:space="preserve">e např. každoročně požadovat po subjektu údajů aktualizaci jeho údajů. Pokud se subjekt údajů domnívá, že </w:t>
      </w:r>
      <w:r w:rsidR="00E979B1">
        <w:t>Správc</w:t>
      </w:r>
      <w:r w:rsidRPr="00353840">
        <w:t xml:space="preserve">e zpracovává jeho nepřesné údaje, upozorní jej na to. Je povinností </w:t>
      </w:r>
      <w:r w:rsidR="00E979B1">
        <w:t>Správc</w:t>
      </w:r>
      <w:r w:rsidRPr="00353840">
        <w:t>e, pokud mu subjekt údajů oznámí, že požaduje opravu jeho osobních údajů, zabývat se jeho žádostí.</w:t>
      </w:r>
    </w:p>
    <w:p w:rsidR="0036031F" w:rsidRDefault="0036031F" w:rsidP="006C1901">
      <w:pPr>
        <w:numPr>
          <w:ilvl w:val="0"/>
          <w:numId w:val="48"/>
        </w:numPr>
        <w:suppressAutoHyphens/>
        <w:spacing w:after="120"/>
        <w:ind w:left="851" w:hanging="425"/>
      </w:pPr>
      <w:r w:rsidRPr="000C6D73">
        <w:rPr>
          <w:b/>
        </w:rPr>
        <w:t>Na výmaz údajů („být zapomenut“)</w:t>
      </w:r>
      <w:r>
        <w:t xml:space="preserve"> – představuje v obecném nařízení GDPR jinými slovy vyjádřenou povinnost </w:t>
      </w:r>
      <w:r w:rsidR="00E979B1">
        <w:t>Správc</w:t>
      </w:r>
      <w:r>
        <w:t>e zlikvidovat osobní údaje, pokud je splněna alespoň jedna podmínka:</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sobní údaje již nejsou potřebné pro účely, pro které byly sh</w:t>
      </w:r>
      <w:r>
        <w:t>romážděny nebo jinak zpracovány.</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S</w:t>
      </w:r>
      <w:r w:rsidRPr="00C42D77">
        <w:t>ubjekt údajů odvolá souhlas a neexistuje žádný další právní dů</w:t>
      </w:r>
      <w:r>
        <w:t xml:space="preserve">vod pro </w:t>
      </w:r>
      <w:r w:rsidR="00F740BE">
        <w:t>zpracování osobních údajů</w:t>
      </w:r>
      <w:r>
        <w:t>.</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S</w:t>
      </w:r>
      <w:r w:rsidRPr="00C42D77">
        <w:t xml:space="preserve">ubjekt údajů vznese námitky proti </w:t>
      </w:r>
      <w:r w:rsidR="00F740BE">
        <w:t>zpracování osobních údajů</w:t>
      </w:r>
      <w:r w:rsidRPr="00C42D77">
        <w:t xml:space="preserve"> a neexistují žádné převažující </w:t>
      </w:r>
      <w:r>
        <w:t xml:space="preserve">oprávněné důvody pro </w:t>
      </w:r>
      <w:r w:rsidR="00F740BE">
        <w:t>zpracování osobních údajů</w:t>
      </w:r>
      <w:r>
        <w:t>.</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sobní úd</w:t>
      </w:r>
      <w:r>
        <w:t>aje byly zpracovány protiprávně.</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sobní údaje musí být vymazá</w:t>
      </w:r>
      <w:r>
        <w:t>ny ke splnění právní povinnosti.</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 xml:space="preserve">sobní údaje byly shromážděny v souvislosti s nabídkou služeb informační společnosti podle článku 8 odst. 1 obecného </w:t>
      </w:r>
      <w:r>
        <w:t>nařízení GDPR</w:t>
      </w:r>
      <w:r w:rsidRPr="00C42D77">
        <w:t>.</w:t>
      </w:r>
    </w:p>
    <w:p w:rsidR="0036031F" w:rsidRDefault="0036031F" w:rsidP="000C6D73">
      <w:pPr>
        <w:suppressAutoHyphens/>
        <w:spacing w:after="120"/>
        <w:ind w:left="851"/>
      </w:pPr>
      <w:r>
        <w:t>Právo na výmaz se tedy uplatní jen ve vyčtených bodech, tj. když nastane daná okolnost.</w:t>
      </w:r>
    </w:p>
    <w:p w:rsidR="0036031F" w:rsidRDefault="0036031F" w:rsidP="000C6D73">
      <w:pPr>
        <w:suppressAutoHyphens/>
        <w:spacing w:after="120"/>
        <w:ind w:left="851"/>
      </w:pPr>
      <w:r>
        <w:t xml:space="preserve">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w:t>
      </w:r>
      <w:r w:rsidR="00E979B1">
        <w:t>Správc</w:t>
      </w:r>
      <w:r>
        <w:t>e se vztahují povinnosti o dalším uchování některých osobních údajů.</w:t>
      </w:r>
    </w:p>
    <w:p w:rsidR="0036031F" w:rsidRPr="00DF4E7E" w:rsidRDefault="0036031F" w:rsidP="006C1901">
      <w:pPr>
        <w:numPr>
          <w:ilvl w:val="0"/>
          <w:numId w:val="48"/>
        </w:numPr>
        <w:suppressAutoHyphens/>
        <w:spacing w:after="120"/>
        <w:ind w:left="851" w:hanging="425"/>
      </w:pPr>
      <w:r w:rsidRPr="00E90B17">
        <w:rPr>
          <w:b/>
        </w:rPr>
        <w:t xml:space="preserve">Na omezení </w:t>
      </w:r>
      <w:r w:rsidR="00F740BE" w:rsidRPr="00E90B17">
        <w:rPr>
          <w:b/>
        </w:rPr>
        <w:t>zpracování osobních údajů</w:t>
      </w:r>
      <w:r w:rsidRPr="00E90B17">
        <w:t xml:space="preserve"> –</w:t>
      </w:r>
      <w:r>
        <w:t xml:space="preserve"> je právo subjektu údajů omezit </w:t>
      </w:r>
      <w:r w:rsidR="00F740BE">
        <w:t>zpracování osobních údajů</w:t>
      </w:r>
      <w:r>
        <w:t xml:space="preserve"> </w:t>
      </w:r>
      <w:r w:rsidR="00E979B1">
        <w:t>Správc</w:t>
      </w:r>
      <w:r>
        <w:t>em.</w:t>
      </w:r>
      <w:r w:rsidR="008C0BF3">
        <w:t xml:space="preserve"> </w:t>
      </w:r>
      <w:r w:rsidR="008C0BF3" w:rsidRPr="008C0BF3">
        <w:t>Smyslem ustanovení je omezit (přerušit) zpracování údajů do doby vyřešení sporné otázky</w:t>
      </w:r>
      <w:r w:rsidR="00D0026D">
        <w:t xml:space="preserve"> (např. </w:t>
      </w:r>
      <w:r w:rsidR="00D0026D" w:rsidRPr="00D0026D">
        <w:t xml:space="preserve">subjekt </w:t>
      </w:r>
      <w:r w:rsidR="00D0026D">
        <w:t xml:space="preserve">údajů </w:t>
      </w:r>
      <w:r w:rsidR="00D0026D" w:rsidRPr="00D0026D">
        <w:t>popírá přesnost údajů; omezení trvá po dobu potřebnou k ověření přesnosti údajů</w:t>
      </w:r>
      <w:r w:rsidR="00D0026D">
        <w:t>).</w:t>
      </w:r>
    </w:p>
    <w:p w:rsidR="0036031F" w:rsidRDefault="0036031F" w:rsidP="006C1901">
      <w:pPr>
        <w:numPr>
          <w:ilvl w:val="0"/>
          <w:numId w:val="48"/>
        </w:numPr>
        <w:suppressAutoHyphens/>
        <w:spacing w:after="120"/>
        <w:ind w:left="851" w:hanging="425"/>
      </w:pPr>
      <w:r w:rsidRPr="00E90B17">
        <w:rPr>
          <w:b/>
        </w:rPr>
        <w:t xml:space="preserve">Na přenositelnost </w:t>
      </w:r>
      <w:r w:rsidR="00F740BE" w:rsidRPr="00E90B17">
        <w:rPr>
          <w:b/>
        </w:rPr>
        <w:t xml:space="preserve">zpracování </w:t>
      </w:r>
      <w:r w:rsidR="00F740BE" w:rsidRPr="00B54217">
        <w:rPr>
          <w:b/>
        </w:rPr>
        <w:t>osobních údajů</w:t>
      </w:r>
      <w:r w:rsidRPr="00E90B17">
        <w:t xml:space="preserve"> –</w:t>
      </w:r>
      <w:r>
        <w:t xml:space="preserve"> je právo subjektu údajů, jehož podstatou je možnost za určitých podmínek získat osobní údaje, které se ho týkají a jež </w:t>
      </w:r>
      <w:r w:rsidR="00E979B1">
        <w:t>Správc</w:t>
      </w:r>
      <w:r>
        <w:t xml:space="preserve">i poskytl, ve strukturovaném, běžně používaném a strojově čitelném formátu, a právo předat tyto údaje jinému </w:t>
      </w:r>
      <w:r w:rsidR="00E979B1">
        <w:t>Správc</w:t>
      </w:r>
      <w:r>
        <w:t xml:space="preserve">i, aniž by tomu původní </w:t>
      </w:r>
      <w:r w:rsidR="00E979B1">
        <w:t>Správc</w:t>
      </w:r>
      <w:r>
        <w:t xml:space="preserve">e </w:t>
      </w:r>
      <w:r>
        <w:lastRenderedPageBreak/>
        <w:t xml:space="preserve">bránil. Zároveň má subjekt údajů, pokud požádá, i právo na to, aby </w:t>
      </w:r>
      <w:r w:rsidR="00E979B1">
        <w:t>Správc</w:t>
      </w:r>
      <w:r>
        <w:t xml:space="preserve">e předal jeho osobní údaje ve strukturovaném, běžně používaném a strojově čitelném formátu jinému </w:t>
      </w:r>
      <w:r w:rsidR="00E979B1">
        <w:t>Správc</w:t>
      </w:r>
      <w:r>
        <w:t>i, je-li to technicky proveditelné.</w:t>
      </w:r>
    </w:p>
    <w:p w:rsidR="0036031F" w:rsidRDefault="0036031F" w:rsidP="00E90B17">
      <w:pPr>
        <w:suppressAutoHyphens/>
        <w:spacing w:after="120"/>
        <w:ind w:left="851"/>
      </w:pPr>
      <w:r>
        <w:t>Společné podmínky k aplikaci práva na přenositelnost:</w:t>
      </w:r>
    </w:p>
    <w:p w:rsidR="0036031F" w:rsidRPr="0063350B" w:rsidRDefault="0036031F" w:rsidP="006C1901">
      <w:pPr>
        <w:pStyle w:val="Zkladntext"/>
        <w:numPr>
          <w:ilvl w:val="0"/>
          <w:numId w:val="51"/>
        </w:numPr>
        <w:suppressAutoHyphens/>
        <w:autoSpaceDE/>
        <w:autoSpaceDN/>
        <w:adjustRightInd/>
        <w:spacing w:after="120" w:line="276" w:lineRule="auto"/>
        <w:ind w:left="1418" w:hanging="567"/>
      </w:pPr>
      <w:r>
        <w:t>M</w:t>
      </w:r>
      <w:r w:rsidRPr="0063350B">
        <w:t xml:space="preserve">usí jít o </w:t>
      </w:r>
      <w:r w:rsidR="00F740BE">
        <w:t>zpracování osobních údajů</w:t>
      </w:r>
      <w:r w:rsidRPr="0063350B">
        <w:t xml:space="preserve"> založené na prá</w:t>
      </w:r>
      <w:r>
        <w:t>vním důvodu souhlasu či smlouvě.</w:t>
      </w:r>
    </w:p>
    <w:p w:rsidR="0036031F" w:rsidRPr="0063350B" w:rsidRDefault="0036031F" w:rsidP="006C1901">
      <w:pPr>
        <w:pStyle w:val="Zkladntext"/>
        <w:numPr>
          <w:ilvl w:val="0"/>
          <w:numId w:val="51"/>
        </w:numPr>
        <w:suppressAutoHyphens/>
        <w:autoSpaceDE/>
        <w:autoSpaceDN/>
        <w:adjustRightInd/>
        <w:spacing w:after="120" w:line="276" w:lineRule="auto"/>
        <w:ind w:left="1418" w:hanging="567"/>
      </w:pPr>
      <w:r>
        <w:t>Z</w:t>
      </w:r>
      <w:r w:rsidRPr="0063350B">
        <w:t xml:space="preserve">pracování </w:t>
      </w:r>
      <w:r w:rsidR="00F740BE">
        <w:t xml:space="preserve">osobních údajů </w:t>
      </w:r>
      <w:r w:rsidRPr="0063350B">
        <w:t>se provádí automatizovaně.</w:t>
      </w:r>
    </w:p>
    <w:p w:rsidR="0036031F" w:rsidRDefault="0036031F" w:rsidP="006C1901">
      <w:pPr>
        <w:numPr>
          <w:ilvl w:val="0"/>
          <w:numId w:val="48"/>
        </w:numPr>
        <w:suppressAutoHyphens/>
        <w:spacing w:after="120"/>
        <w:ind w:left="851" w:hanging="425"/>
      </w:pPr>
      <w:r w:rsidRPr="00E90B17">
        <w:rPr>
          <w:b/>
        </w:rPr>
        <w:t xml:space="preserve">Na námitku proti </w:t>
      </w:r>
      <w:r w:rsidR="00F80838" w:rsidRPr="00E90B17">
        <w:rPr>
          <w:b/>
        </w:rPr>
        <w:t>zpracování osobních údajů</w:t>
      </w:r>
      <w:r w:rsidRPr="00E90B17">
        <w:rPr>
          <w:b/>
        </w:rPr>
        <w:t xml:space="preserve"> </w:t>
      </w:r>
      <w:r w:rsidRPr="00E90B17">
        <w:t>–</w:t>
      </w:r>
      <w:r>
        <w:t xml:space="preserve"> subjekt údajů má z důvodů týkajících se jeho konkrétní situace právo kdykoli vznést námitku proti </w:t>
      </w:r>
      <w:r w:rsidR="00F80838">
        <w:t>zpracování osobních údajů</w:t>
      </w:r>
      <w:r>
        <w:t>, které jsou zpracovávány na základě právních důvodů:</w:t>
      </w:r>
    </w:p>
    <w:p w:rsidR="0036031F" w:rsidRPr="005949B3" w:rsidRDefault="0036031F" w:rsidP="006C1901">
      <w:pPr>
        <w:pStyle w:val="Zkladntext"/>
        <w:numPr>
          <w:ilvl w:val="0"/>
          <w:numId w:val="52"/>
        </w:numPr>
        <w:suppressAutoHyphens/>
        <w:autoSpaceDE/>
        <w:autoSpaceDN/>
        <w:adjustRightInd/>
        <w:spacing w:after="120" w:line="276" w:lineRule="auto"/>
        <w:ind w:left="1418" w:hanging="567"/>
      </w:pPr>
      <w:r>
        <w:t>Z</w:t>
      </w:r>
      <w:r w:rsidRPr="005949B3">
        <w:t xml:space="preserve">pracování </w:t>
      </w:r>
      <w:r w:rsidR="00F80838">
        <w:t xml:space="preserve">osobních údajů </w:t>
      </w:r>
      <w:r w:rsidRPr="005949B3">
        <w:t xml:space="preserve">je nezbytné pro plnění úkolu prováděného ve veřejném zájmu nebo při výkonu veřejné </w:t>
      </w:r>
      <w:r>
        <w:t xml:space="preserve">moci, kterým je </w:t>
      </w:r>
      <w:r w:rsidR="00E979B1">
        <w:t>Správc</w:t>
      </w:r>
      <w:r>
        <w:t>e pověřen.</w:t>
      </w:r>
    </w:p>
    <w:p w:rsidR="0036031F" w:rsidRPr="005949B3" w:rsidRDefault="0036031F" w:rsidP="006C1901">
      <w:pPr>
        <w:pStyle w:val="Zkladntext"/>
        <w:numPr>
          <w:ilvl w:val="0"/>
          <w:numId w:val="52"/>
        </w:numPr>
        <w:suppressAutoHyphens/>
        <w:autoSpaceDE/>
        <w:autoSpaceDN/>
        <w:adjustRightInd/>
        <w:spacing w:after="120" w:line="276" w:lineRule="auto"/>
        <w:ind w:left="1418" w:hanging="567"/>
      </w:pPr>
      <w:r>
        <w:t>Z</w:t>
      </w:r>
      <w:r w:rsidRPr="005949B3">
        <w:t xml:space="preserve">pracování </w:t>
      </w:r>
      <w:r w:rsidR="00F80838">
        <w:t xml:space="preserve">osobních údajů </w:t>
      </w:r>
      <w:r w:rsidRPr="005949B3">
        <w:t xml:space="preserve">je nezbytné pro účely oprávněných zájmů příslušného </w:t>
      </w:r>
      <w:r w:rsidR="00E979B1">
        <w:t>Správc</w:t>
      </w:r>
      <w:r w:rsidRPr="005949B3">
        <w:t>e či třetí strany.</w:t>
      </w:r>
    </w:p>
    <w:p w:rsidR="0036031F" w:rsidRDefault="00E979B1" w:rsidP="00E90B17">
      <w:pPr>
        <w:suppressAutoHyphens/>
        <w:spacing w:after="120"/>
        <w:ind w:left="851"/>
      </w:pPr>
      <w:r>
        <w:t>Správc</w:t>
      </w:r>
      <w:r w:rsidR="0036031F">
        <w:t xml:space="preserve">e osobní údaje dále nezpracovává, pokud neprokáže závažné oprávněné důvody pro </w:t>
      </w:r>
      <w:r w:rsidR="00AA188F">
        <w:t>zpracování osobních údajů</w:t>
      </w:r>
      <w:r w:rsidR="0036031F">
        <w:t>, které převažují nad zájmy nebo právy a svobodami subjektu údajů, nebo pro určení, výkon nebo obhajobu právních nároků.</w:t>
      </w:r>
    </w:p>
    <w:p w:rsidR="0036031F" w:rsidRDefault="0036031F" w:rsidP="00E90B17">
      <w:pPr>
        <w:suppressAutoHyphens/>
        <w:spacing w:after="120"/>
        <w:ind w:left="851"/>
      </w:pPr>
      <w:r>
        <w:t xml:space="preserve">Námitku lze vznést i proti </w:t>
      </w:r>
      <w:r w:rsidR="00AA188F">
        <w:t>zpracování osobních údajů</w:t>
      </w:r>
      <w:r>
        <w:t xml:space="preserve"> pro účely přímého marketingu nebo profilování. Pokud subjekt údajů vznese námitku proti </w:t>
      </w:r>
      <w:r w:rsidR="00AA188F">
        <w:t>zpracování osobních údajů</w:t>
      </w:r>
      <w:r>
        <w:t xml:space="preserve"> pro účely přímého marketingu, nebudou již osobní údaje pro tyto účely zpracovávány.</w:t>
      </w:r>
    </w:p>
    <w:p w:rsidR="0036031F" w:rsidRDefault="0036031F" w:rsidP="006C1901">
      <w:pPr>
        <w:numPr>
          <w:ilvl w:val="0"/>
          <w:numId w:val="48"/>
        </w:numPr>
        <w:suppressAutoHyphens/>
        <w:spacing w:after="120"/>
        <w:ind w:left="851" w:hanging="425"/>
      </w:pPr>
      <w:r w:rsidRPr="00E90B17">
        <w:rPr>
          <w:b/>
        </w:rPr>
        <w:t>Automatizovanému individuálnímu rozhodování včetně profilování</w:t>
      </w:r>
      <w:r w:rsidRPr="00E90B17">
        <w:t xml:space="preserve"> – </w:t>
      </w:r>
      <w:r w:rsidRPr="00EF12F8">
        <w:t xml:space="preserve">toto </w:t>
      </w:r>
      <w:r>
        <w:t xml:space="preserve">právo zajišťuje subjektu údajů, že nebude předmětem rozhodnutí založeného výhradně na automatizovaném </w:t>
      </w:r>
      <w:r w:rsidR="00AA188F">
        <w:t>zpracování osobních údajů</w:t>
      </w:r>
      <w:r>
        <w:t>, včetně profilování, které má pro něho právní účinky nebo se ho obdobným způsobem významně dotýká. Jinými slovy, jde o zajištění, aby se o právních účincích nerozhodovalo automatizovanými postupy bez lidské ingerence, kromě možných výjimek.</w:t>
      </w:r>
    </w:p>
    <w:p w:rsidR="0036031F" w:rsidRDefault="0036031F" w:rsidP="00E90B17">
      <w:pPr>
        <w:suppressAutoHyphens/>
        <w:spacing w:after="120"/>
        <w:ind w:left="851"/>
      </w:pPr>
      <w:r>
        <w:t xml:space="preserve">Automatizované rozhodování je přípustné v případě, kdy je nezbytné k uzavření nebo plnění smlouvy mezi subjektem údajů a </w:t>
      </w:r>
      <w:r w:rsidR="00E979B1">
        <w:t>Správc</w:t>
      </w:r>
      <w:r>
        <w:t xml:space="preserve">em, pokud je povoleno právem EU nebo </w:t>
      </w:r>
      <w:r w:rsidR="004002EC">
        <w:t xml:space="preserve">ČR </w:t>
      </w:r>
      <w:r>
        <w:t>nebo pokud je založeno na výslovném souhlasu subjektu údajů.</w:t>
      </w:r>
    </w:p>
    <w:p w:rsidR="00223936" w:rsidRDefault="00223936" w:rsidP="006C1901">
      <w:pPr>
        <w:numPr>
          <w:ilvl w:val="0"/>
          <w:numId w:val="33"/>
        </w:numPr>
        <w:tabs>
          <w:tab w:val="clear" w:pos="720"/>
          <w:tab w:val="num" w:pos="567"/>
        </w:tabs>
        <w:suppressAutoHyphens/>
        <w:spacing w:after="120"/>
        <w:ind w:left="426" w:hanging="426"/>
      </w:pPr>
      <w:r>
        <w:t>Při zpracování osobních údajů je zaměstnanec povinen vždy dodržovat a r</w:t>
      </w:r>
      <w:r w:rsidR="00CC1EB2">
        <w:t>espektovat práva subjektu údajů definovaní obecným nařízením GDPR</w:t>
      </w:r>
      <w:r w:rsidR="002E20E0">
        <w:t>.</w:t>
      </w:r>
    </w:p>
    <w:p w:rsidR="00D41E66" w:rsidRDefault="00D41E66" w:rsidP="00E71363">
      <w:pPr>
        <w:pStyle w:val="Nadpis1"/>
        <w:numPr>
          <w:ilvl w:val="4"/>
          <w:numId w:val="5"/>
        </w:numPr>
        <w:tabs>
          <w:tab w:val="clear" w:pos="0"/>
        </w:tabs>
        <w:spacing w:before="360" w:after="120"/>
        <w:ind w:left="426" w:hanging="426"/>
        <w:contextualSpacing/>
        <w:jc w:val="center"/>
        <w:rPr>
          <w:bCs/>
        </w:rPr>
      </w:pPr>
      <w:bookmarkStart w:id="22" w:name="_Toc512855258"/>
      <w:r>
        <w:rPr>
          <w:bCs/>
        </w:rPr>
        <w:t>Souhlas</w:t>
      </w:r>
      <w:r w:rsidR="00A80339">
        <w:rPr>
          <w:bCs/>
        </w:rPr>
        <w:t xml:space="preserve"> se zpracováním osobních údajů</w:t>
      </w:r>
      <w:bookmarkEnd w:id="22"/>
    </w:p>
    <w:p w:rsidR="00D41E66" w:rsidRPr="00C6676B" w:rsidRDefault="00D41E66" w:rsidP="006C1901">
      <w:pPr>
        <w:numPr>
          <w:ilvl w:val="0"/>
          <w:numId w:val="53"/>
        </w:numPr>
        <w:tabs>
          <w:tab w:val="clear" w:pos="720"/>
          <w:tab w:val="num" w:pos="426"/>
        </w:tabs>
        <w:suppressAutoHyphens/>
        <w:spacing w:after="120"/>
        <w:ind w:left="426" w:hanging="426"/>
      </w:pPr>
      <w:r w:rsidRPr="00C6676B">
        <w:t>Udělení souhlasu je jeden z</w:t>
      </w:r>
      <w:r w:rsidR="00633386">
        <w:t> </w:t>
      </w:r>
      <w:r w:rsidRPr="00C6676B">
        <w:t>právních</w:t>
      </w:r>
      <w:r w:rsidR="00633386">
        <w:t xml:space="preserve"> důvodů</w:t>
      </w:r>
      <w:r w:rsidRPr="00C6676B">
        <w:t xml:space="preserve">, který lze legálně použít pro sběr a </w:t>
      </w:r>
      <w:r w:rsidR="00AA188F" w:rsidRPr="00C6676B">
        <w:t>zpracování osobních údajů</w:t>
      </w:r>
      <w:r w:rsidRPr="00C6676B">
        <w:t xml:space="preserve"> osobních údajů. Souhlas </w:t>
      </w:r>
      <w:r w:rsidR="00C6676B">
        <w:t>nesmí</w:t>
      </w:r>
      <w:r w:rsidRPr="00C6676B">
        <w:t xml:space="preserve"> být nadužíván</w:t>
      </w:r>
      <w:r w:rsidR="00D449A1">
        <w:t xml:space="preserve">, </w:t>
      </w:r>
      <w:r w:rsidRPr="00C6676B">
        <w:t xml:space="preserve">pokud je možné použít jiný právní </w:t>
      </w:r>
      <w:r w:rsidR="00633386">
        <w:t>důvod</w:t>
      </w:r>
      <w:r w:rsidRPr="00C6676B">
        <w:t xml:space="preserve"> pro sběr dat, měl by být použit namísto souhlasu. Na základě </w:t>
      </w:r>
      <w:r w:rsidR="00D449A1">
        <w:t>obecného</w:t>
      </w:r>
      <w:r w:rsidR="00CC1EB2">
        <w:t xml:space="preserve"> nařízení </w:t>
      </w:r>
      <w:r w:rsidRPr="00C6676B">
        <w:t xml:space="preserve">DPR může subjekt údajů svůj souhlas odvolat stejně rychle a </w:t>
      </w:r>
      <w:r w:rsidRPr="00C6676B">
        <w:lastRenderedPageBreak/>
        <w:t xml:space="preserve">jednoduše, jako ho udělil a tím tak znemožnit jakýkoliv další </w:t>
      </w:r>
      <w:r w:rsidR="00633386">
        <w:t xml:space="preserve">zpracování osobních údajů </w:t>
      </w:r>
      <w:r w:rsidRPr="00C6676B">
        <w:t xml:space="preserve">bez jiného právního </w:t>
      </w:r>
      <w:r w:rsidR="00633386">
        <w:t>důvodu</w:t>
      </w:r>
      <w:r w:rsidRPr="00C6676B">
        <w:t xml:space="preserve">. </w:t>
      </w:r>
    </w:p>
    <w:p w:rsidR="00D41E66" w:rsidRPr="00633386" w:rsidRDefault="00D41E66" w:rsidP="006C1901">
      <w:pPr>
        <w:numPr>
          <w:ilvl w:val="0"/>
          <w:numId w:val="53"/>
        </w:numPr>
        <w:tabs>
          <w:tab w:val="clear" w:pos="720"/>
          <w:tab w:val="num" w:pos="426"/>
        </w:tabs>
        <w:suppressAutoHyphens/>
        <w:spacing w:after="120"/>
        <w:ind w:left="426" w:hanging="426"/>
      </w:pPr>
      <w:r w:rsidRPr="00633386">
        <w:t xml:space="preserve">Souhlas musí být vždy specifický, tudíž všeobecný souhlas, který neurčuje přesný účel </w:t>
      </w:r>
      <w:r w:rsidR="00AA188F" w:rsidRPr="00633386">
        <w:t>zpracování osobních údajů</w:t>
      </w:r>
      <w:r w:rsidRPr="00633386">
        <w:t>, je neplatný.</w:t>
      </w:r>
    </w:p>
    <w:p w:rsidR="00D41E66" w:rsidRPr="00E0359E" w:rsidRDefault="00D41E66" w:rsidP="006C1901">
      <w:pPr>
        <w:numPr>
          <w:ilvl w:val="0"/>
          <w:numId w:val="53"/>
        </w:numPr>
        <w:tabs>
          <w:tab w:val="clear" w:pos="720"/>
          <w:tab w:val="num" w:pos="426"/>
        </w:tabs>
        <w:suppressAutoHyphens/>
        <w:spacing w:after="120"/>
        <w:ind w:left="426" w:hanging="426"/>
      </w:pPr>
      <w:r w:rsidRPr="00E0359E">
        <w:t>Souhlas musí být informovaný, což znamená, že subjektu údajů musí být poskytnuto</w:t>
      </w:r>
      <w:r w:rsidR="00E0359E">
        <w:t xml:space="preserve"> </w:t>
      </w:r>
      <w:r w:rsidRPr="00E0359E">
        <w:t xml:space="preserve">dostatečné množství informací o zpracování jeho </w:t>
      </w:r>
      <w:r w:rsidR="00AA188F" w:rsidRPr="00E0359E">
        <w:t xml:space="preserve">osobních </w:t>
      </w:r>
      <w:r w:rsidRPr="00E0359E">
        <w:t xml:space="preserve">údajů, které mu umožní pochopit, s čím vlastně souhlas vyslovuje. Povaha </w:t>
      </w:r>
      <w:r w:rsidR="00AA188F" w:rsidRPr="00E0359E">
        <w:t>zpracování osobních údajů</w:t>
      </w:r>
      <w:r w:rsidRPr="00E0359E">
        <w:t xml:space="preserve"> </w:t>
      </w:r>
      <w:r w:rsidR="00E0359E">
        <w:t xml:space="preserve">musí </w:t>
      </w:r>
      <w:r w:rsidRPr="00E0359E">
        <w:t>být vysvětlena v pochopitelné formě pomocí jasného a srozumitelného jazyka.</w:t>
      </w:r>
    </w:p>
    <w:p w:rsidR="00D41E66" w:rsidRPr="0029146B" w:rsidRDefault="00D41E66" w:rsidP="006C1901">
      <w:pPr>
        <w:numPr>
          <w:ilvl w:val="0"/>
          <w:numId w:val="53"/>
        </w:numPr>
        <w:tabs>
          <w:tab w:val="clear" w:pos="720"/>
          <w:tab w:val="num" w:pos="426"/>
        </w:tabs>
        <w:suppressAutoHyphens/>
        <w:spacing w:after="120"/>
        <w:ind w:left="426" w:hanging="426"/>
      </w:pPr>
      <w:r w:rsidRPr="0029146B">
        <w:t xml:space="preserve">Souhlas musí mít formu aktivního jednání nebo prohlášení, lze ho tedy poskytnout jakoukoli vhodnou metodou. Například v závislosti na okolnostech </w:t>
      </w:r>
      <w:r w:rsidR="00981EB6">
        <w:t>může být</w:t>
      </w:r>
      <w:r w:rsidRPr="0029146B">
        <w:t xml:space="preserve"> platný souhlas poskytnut verbálně, písemně, zaškrtnutím políčka na webové stránce, výběrem technických nastavení v aplikaci nebo jakýmkoli jiným prohlášením nebo chováním, které v tomto kontextu jasně dokládá přijetí navrhovaného zpracování osobních údajů tímto subjektem.</w:t>
      </w:r>
    </w:p>
    <w:p w:rsidR="00D41E66" w:rsidRDefault="00D41E66" w:rsidP="006C1901">
      <w:pPr>
        <w:numPr>
          <w:ilvl w:val="0"/>
          <w:numId w:val="53"/>
        </w:numPr>
        <w:tabs>
          <w:tab w:val="clear" w:pos="720"/>
          <w:tab w:val="num" w:pos="426"/>
        </w:tabs>
        <w:suppressAutoHyphens/>
        <w:spacing w:after="120"/>
        <w:ind w:left="426" w:hanging="426"/>
      </w:pPr>
      <w:r w:rsidRPr="00073522">
        <w:t>Mlčení, předem zaškrtnuté políčko, nečinnost nebo pasivní souhlas není považován za platný souhlas.</w:t>
      </w:r>
    </w:p>
    <w:p w:rsidR="006615E1" w:rsidRPr="00073522" w:rsidRDefault="006615E1" w:rsidP="006C1901">
      <w:pPr>
        <w:numPr>
          <w:ilvl w:val="0"/>
          <w:numId w:val="53"/>
        </w:numPr>
        <w:tabs>
          <w:tab w:val="clear" w:pos="720"/>
          <w:tab w:val="num" w:pos="426"/>
        </w:tabs>
        <w:suppressAutoHyphens/>
        <w:spacing w:after="120"/>
        <w:ind w:left="426" w:hanging="426"/>
      </w:pPr>
      <w:r w:rsidRPr="006615E1">
        <w:t>Souhlas musí být možné odvolat.</w:t>
      </w:r>
    </w:p>
    <w:p w:rsidR="00D41E66" w:rsidRPr="00882244" w:rsidRDefault="00882244" w:rsidP="006C1901">
      <w:pPr>
        <w:numPr>
          <w:ilvl w:val="0"/>
          <w:numId w:val="53"/>
        </w:numPr>
        <w:tabs>
          <w:tab w:val="clear" w:pos="720"/>
          <w:tab w:val="num" w:pos="426"/>
        </w:tabs>
        <w:suppressAutoHyphens/>
        <w:spacing w:after="120"/>
        <w:ind w:left="426" w:hanging="426"/>
      </w:pPr>
      <w:r w:rsidRPr="00882244">
        <w:t xml:space="preserve">Souhlas </w:t>
      </w:r>
      <w:r w:rsidR="00D41E66" w:rsidRPr="00882244">
        <w:t xml:space="preserve">musí obsahovat </w:t>
      </w:r>
      <w:r w:rsidRPr="00882244">
        <w:t xml:space="preserve">minimálně </w:t>
      </w:r>
      <w:r w:rsidR="00D41E66" w:rsidRPr="00882244">
        <w:t>tyto náležitosti:</w:t>
      </w:r>
    </w:p>
    <w:p w:rsidR="00D41E66" w:rsidRPr="00882244" w:rsidRDefault="00D41E66" w:rsidP="006C1901">
      <w:pPr>
        <w:numPr>
          <w:ilvl w:val="0"/>
          <w:numId w:val="54"/>
        </w:numPr>
        <w:suppressAutoHyphens/>
        <w:spacing w:after="120"/>
        <w:ind w:left="851" w:hanging="425"/>
      </w:pPr>
      <w:r w:rsidRPr="00882244">
        <w:t xml:space="preserve">Jaké osobní údaje subjektu </w:t>
      </w:r>
      <w:r w:rsidR="004351B8">
        <w:t>jsou</w:t>
      </w:r>
      <w:r w:rsidR="00D32B3B">
        <w:t xml:space="preserve"> zpracovávány, </w:t>
      </w:r>
      <w:r w:rsidRPr="00882244">
        <w:t xml:space="preserve">za jakým účelem (proč) a na základě jakého právního </w:t>
      </w:r>
      <w:r w:rsidR="00D32B3B">
        <w:t xml:space="preserve">důvodu, </w:t>
      </w:r>
      <w:r w:rsidRPr="00882244">
        <w:t>popřípadě jak dlouho je budete uchovávat.</w:t>
      </w:r>
    </w:p>
    <w:p w:rsidR="00D41E66" w:rsidRPr="00523A60" w:rsidRDefault="00523A60" w:rsidP="006C1901">
      <w:pPr>
        <w:numPr>
          <w:ilvl w:val="0"/>
          <w:numId w:val="54"/>
        </w:numPr>
        <w:suppressAutoHyphens/>
        <w:spacing w:after="120"/>
        <w:ind w:left="851" w:hanging="425"/>
      </w:pPr>
      <w:r w:rsidRPr="00523A60">
        <w:rPr>
          <w:lang w:eastAsia="cs-CZ"/>
        </w:rPr>
        <w:t xml:space="preserve">Budou-li </w:t>
      </w:r>
      <w:r>
        <w:t>osobní údaje subjektu předávány</w:t>
      </w:r>
      <w:r w:rsidR="00D41E66" w:rsidRPr="00523A60">
        <w:t xml:space="preserve"> třetím stranám, pokud ano, tak </w:t>
      </w:r>
      <w:r w:rsidR="00A003C1">
        <w:t xml:space="preserve">komu, </w:t>
      </w:r>
      <w:r w:rsidR="00D41E66" w:rsidRPr="00523A60">
        <w:t>proč a na jak dlouho.</w:t>
      </w:r>
    </w:p>
    <w:p w:rsidR="00D41E66" w:rsidRPr="000B3615" w:rsidRDefault="00D41E66" w:rsidP="006C1901">
      <w:pPr>
        <w:numPr>
          <w:ilvl w:val="0"/>
          <w:numId w:val="54"/>
        </w:numPr>
        <w:suppressAutoHyphens/>
        <w:spacing w:after="120"/>
        <w:ind w:left="851" w:hanging="425"/>
      </w:pPr>
      <w:r w:rsidRPr="000B3615">
        <w:t xml:space="preserve">Kde </w:t>
      </w:r>
      <w:r w:rsidR="000B3615" w:rsidRPr="000B3615">
        <w:t>budou osobní údaje subjektu uchovávány</w:t>
      </w:r>
      <w:r w:rsidRPr="000B3615">
        <w:t xml:space="preserve"> a jak budou zabezpečeny.</w:t>
      </w:r>
    </w:p>
    <w:p w:rsidR="00D41E66" w:rsidRDefault="00D41E66" w:rsidP="006C1901">
      <w:pPr>
        <w:numPr>
          <w:ilvl w:val="0"/>
          <w:numId w:val="54"/>
        </w:numPr>
        <w:suppressAutoHyphens/>
        <w:spacing w:after="120"/>
        <w:ind w:left="851" w:hanging="425"/>
      </w:pPr>
      <w:r w:rsidRPr="00BB22A0">
        <w:t xml:space="preserve">Práva subjektu údajů – taxativně </w:t>
      </w:r>
      <w:r w:rsidR="00BB22A0">
        <w:t>vyjmenovat.</w:t>
      </w:r>
    </w:p>
    <w:p w:rsidR="00D41E66" w:rsidRDefault="00D41E66" w:rsidP="006C1901">
      <w:pPr>
        <w:numPr>
          <w:ilvl w:val="0"/>
          <w:numId w:val="54"/>
        </w:numPr>
        <w:suppressAutoHyphens/>
        <w:spacing w:after="120"/>
        <w:ind w:left="851" w:hanging="425"/>
      </w:pPr>
      <w:r w:rsidRPr="00BB22A0">
        <w:t xml:space="preserve">Kontakt </w:t>
      </w:r>
      <w:r w:rsidR="00BB22A0">
        <w:t xml:space="preserve">na </w:t>
      </w:r>
      <w:r w:rsidR="00E979B1">
        <w:t>Správc</w:t>
      </w:r>
      <w:r w:rsidRPr="00BB22A0">
        <w:t>e osobních údajů</w:t>
      </w:r>
      <w:r w:rsidR="008448B1">
        <w:t>, popřípadě na Pověřence</w:t>
      </w:r>
      <w:r w:rsidRPr="00BB22A0">
        <w:t xml:space="preserve">.  </w:t>
      </w:r>
    </w:p>
    <w:p w:rsidR="005C70CD" w:rsidRPr="00073522" w:rsidRDefault="005C70CD" w:rsidP="006C1901">
      <w:pPr>
        <w:numPr>
          <w:ilvl w:val="0"/>
          <w:numId w:val="53"/>
        </w:numPr>
        <w:tabs>
          <w:tab w:val="clear" w:pos="720"/>
          <w:tab w:val="num" w:pos="426"/>
        </w:tabs>
        <w:suppressAutoHyphens/>
        <w:spacing w:after="120"/>
        <w:ind w:left="426" w:hanging="426"/>
      </w:pPr>
      <w:r>
        <w:t>Platí pravidlo, že „mlčení“ neznamená vyjádření souhlasu se zpracováním osobních údajů</w:t>
      </w:r>
      <w:r w:rsidRPr="006615E1">
        <w:t>.</w:t>
      </w:r>
    </w:p>
    <w:p w:rsidR="00612E9B" w:rsidRPr="00BD6214" w:rsidRDefault="00612E9B" w:rsidP="00E71363">
      <w:pPr>
        <w:pStyle w:val="Nadpis1"/>
        <w:numPr>
          <w:ilvl w:val="4"/>
          <w:numId w:val="5"/>
        </w:numPr>
        <w:tabs>
          <w:tab w:val="clear" w:pos="0"/>
        </w:tabs>
        <w:spacing w:before="360" w:after="120"/>
        <w:ind w:left="426" w:hanging="426"/>
        <w:contextualSpacing/>
        <w:jc w:val="center"/>
        <w:rPr>
          <w:bCs/>
        </w:rPr>
      </w:pPr>
      <w:bookmarkStart w:id="23" w:name="_Toc512855259"/>
      <w:r w:rsidRPr="00BD6214">
        <w:rPr>
          <w:bCs/>
        </w:rPr>
        <w:t>Informační povinnost vůči subjektům údajů</w:t>
      </w:r>
      <w:bookmarkEnd w:id="21"/>
      <w:bookmarkEnd w:id="23"/>
    </w:p>
    <w:p w:rsidR="00612E9B" w:rsidRPr="005302DC" w:rsidRDefault="00612E9B" w:rsidP="006C1901">
      <w:pPr>
        <w:numPr>
          <w:ilvl w:val="0"/>
          <w:numId w:val="15"/>
        </w:numPr>
        <w:tabs>
          <w:tab w:val="clear" w:pos="720"/>
          <w:tab w:val="num" w:pos="426"/>
        </w:tabs>
        <w:suppressAutoHyphens/>
        <w:spacing w:after="120"/>
        <w:ind w:left="426" w:hanging="426"/>
      </w:pPr>
      <w:r w:rsidRPr="005302DC">
        <w:t xml:space="preserve">Povinnosti </w:t>
      </w:r>
      <w:r w:rsidR="00E979B1">
        <w:t>Správc</w:t>
      </w:r>
      <w:r w:rsidRPr="005302DC">
        <w:t xml:space="preserve">e v oblasti poskytování transparentních informací, sdělení a postupů pro výkon práv subjektů údajů jsou detailně upraveny v článcích 12, 13 a 14 </w:t>
      </w:r>
      <w:r w:rsidR="00A40059">
        <w:t xml:space="preserve">obecného </w:t>
      </w:r>
      <w:r w:rsidRPr="005302DC">
        <w:t>nařízení GDPR.</w:t>
      </w:r>
    </w:p>
    <w:p w:rsidR="00612E9B" w:rsidRPr="005302DC" w:rsidRDefault="00612E9B" w:rsidP="006C1901">
      <w:pPr>
        <w:numPr>
          <w:ilvl w:val="0"/>
          <w:numId w:val="15"/>
        </w:numPr>
        <w:tabs>
          <w:tab w:val="clear" w:pos="720"/>
          <w:tab w:val="num" w:pos="426"/>
        </w:tabs>
        <w:suppressAutoHyphens/>
        <w:spacing w:after="120"/>
        <w:ind w:left="426" w:hanging="426"/>
      </w:pPr>
      <w:r w:rsidRPr="005302DC">
        <w:t>Výjimka z povinnosti poskytnout informaci je přípustná pouze v tom případě, že subjekt údajů již tě</w:t>
      </w:r>
      <w:r w:rsidR="005E4F50">
        <w:t>mito in</w:t>
      </w:r>
      <w:r w:rsidR="00AB5AEE">
        <w:t xml:space="preserve">formacemi disponuje. </w:t>
      </w:r>
      <w:r w:rsidR="00E979B1">
        <w:t>Správc</w:t>
      </w:r>
      <w:r w:rsidR="009809F7">
        <w:t xml:space="preserve">e </w:t>
      </w:r>
      <w:r w:rsidRPr="005302DC">
        <w:t xml:space="preserve">však musí být v případě potřeby schopen prokázat, že subjekt údajů byl skutečně informován o všech požadovaných informacích, tj. že došlo ke splnění informační povinnosti dle </w:t>
      </w:r>
      <w:r w:rsidR="00A40059">
        <w:t xml:space="preserve">obecného </w:t>
      </w:r>
      <w:r w:rsidRPr="005302DC">
        <w:t>nařízení GDPR.</w:t>
      </w:r>
    </w:p>
    <w:p w:rsidR="00612E9B" w:rsidRPr="005302DC" w:rsidRDefault="00612E9B" w:rsidP="006C1901">
      <w:pPr>
        <w:numPr>
          <w:ilvl w:val="0"/>
          <w:numId w:val="15"/>
        </w:numPr>
        <w:tabs>
          <w:tab w:val="clear" w:pos="720"/>
          <w:tab w:val="num" w:pos="426"/>
        </w:tabs>
        <w:suppressAutoHyphens/>
        <w:spacing w:after="120"/>
        <w:ind w:left="426" w:hanging="426"/>
      </w:pPr>
      <w:r w:rsidRPr="005302DC">
        <w:t>Do poskytovaných informací subjektu údajů patří:</w:t>
      </w:r>
    </w:p>
    <w:p w:rsidR="00612E9B" w:rsidRPr="00365E48" w:rsidRDefault="00612E9B" w:rsidP="006C1901">
      <w:pPr>
        <w:numPr>
          <w:ilvl w:val="0"/>
          <w:numId w:val="16"/>
        </w:numPr>
        <w:suppressAutoHyphens/>
        <w:spacing w:after="120"/>
        <w:ind w:left="851" w:hanging="425"/>
      </w:pPr>
      <w:r>
        <w:t>T</w:t>
      </w:r>
      <w:r w:rsidRPr="00365E48">
        <w:t xml:space="preserve">otožnost a kontaktní údaje </w:t>
      </w:r>
      <w:r w:rsidR="00E979B1">
        <w:t>Správc</w:t>
      </w:r>
      <w:r w:rsidR="00FF793D">
        <w:t>e</w:t>
      </w:r>
      <w:r>
        <w:t>.</w:t>
      </w:r>
      <w:r w:rsidRPr="00365E48">
        <w:t xml:space="preserve"> </w:t>
      </w:r>
    </w:p>
    <w:p w:rsidR="00612E9B" w:rsidRPr="00365E48" w:rsidRDefault="00FF793D" w:rsidP="006C1901">
      <w:pPr>
        <w:numPr>
          <w:ilvl w:val="0"/>
          <w:numId w:val="16"/>
        </w:numPr>
        <w:suppressAutoHyphens/>
        <w:spacing w:after="120"/>
        <w:ind w:left="851" w:hanging="425"/>
      </w:pPr>
      <w:r>
        <w:lastRenderedPageBreak/>
        <w:t>K</w:t>
      </w:r>
      <w:r w:rsidR="00E979B1">
        <w:t>ontaktní údaje P</w:t>
      </w:r>
      <w:r w:rsidR="00612E9B" w:rsidRPr="00365E48">
        <w:t>ověře</w:t>
      </w:r>
      <w:r w:rsidR="00612E9B">
        <w:t>nce pro ochranu osobních údajů.</w:t>
      </w:r>
    </w:p>
    <w:p w:rsidR="00612E9B" w:rsidRPr="00365E48" w:rsidRDefault="00612E9B" w:rsidP="006C1901">
      <w:pPr>
        <w:numPr>
          <w:ilvl w:val="0"/>
          <w:numId w:val="16"/>
        </w:numPr>
        <w:suppressAutoHyphens/>
        <w:spacing w:after="120"/>
        <w:ind w:left="851" w:hanging="425"/>
      </w:pPr>
      <w:r>
        <w:t>Ú</w:t>
      </w:r>
      <w:r w:rsidRPr="00365E48">
        <w:t xml:space="preserve">čely </w:t>
      </w:r>
      <w:r w:rsidR="00AA188F">
        <w:t>zpracování osobních údajů</w:t>
      </w:r>
      <w:r w:rsidRPr="00365E48">
        <w:t xml:space="preserve">, pro které jsou osobní údaje určeny, </w:t>
      </w:r>
      <w:r>
        <w:t xml:space="preserve">a právní základ pro </w:t>
      </w:r>
      <w:r w:rsidR="00AA188F">
        <w:t>zpracování osobních údajů</w:t>
      </w:r>
      <w:r>
        <w:t>.</w:t>
      </w:r>
    </w:p>
    <w:p w:rsidR="00612E9B" w:rsidRPr="00365E48" w:rsidRDefault="00612E9B" w:rsidP="006C1901">
      <w:pPr>
        <w:numPr>
          <w:ilvl w:val="0"/>
          <w:numId w:val="16"/>
        </w:numPr>
        <w:suppressAutoHyphens/>
        <w:spacing w:after="120"/>
        <w:ind w:left="851" w:hanging="425"/>
      </w:pPr>
      <w:r>
        <w:t>O</w:t>
      </w:r>
      <w:r w:rsidRPr="00365E48">
        <w:t xml:space="preserve">právněné zájmy </w:t>
      </w:r>
      <w:r w:rsidR="00E979B1">
        <w:t>Správc</w:t>
      </w:r>
      <w:r w:rsidRPr="00365E48">
        <w:t xml:space="preserve">e nebo třetí strany v případě, že je </w:t>
      </w:r>
      <w:r w:rsidR="00AA188F">
        <w:t>zpracování osobních údajů</w:t>
      </w:r>
      <w:r w:rsidRPr="00365E48">
        <w:t xml:space="preserve"> zalo</w:t>
      </w:r>
      <w:r>
        <w:t>ženo na čl. 6 odst. 1 písm. f).</w:t>
      </w:r>
    </w:p>
    <w:p w:rsidR="00612E9B" w:rsidRPr="00365E48" w:rsidRDefault="00612E9B" w:rsidP="006C1901">
      <w:pPr>
        <w:numPr>
          <w:ilvl w:val="0"/>
          <w:numId w:val="16"/>
        </w:numPr>
        <w:suppressAutoHyphens/>
        <w:spacing w:after="120"/>
        <w:ind w:left="851" w:hanging="425"/>
      </w:pPr>
      <w:r>
        <w:t>P</w:t>
      </w:r>
      <w:r w:rsidRPr="00365E48">
        <w:t>řípadné příjemce nebo kat</w:t>
      </w:r>
      <w:r>
        <w:t>egorie příjemců osobních údajů.</w:t>
      </w:r>
    </w:p>
    <w:p w:rsidR="00612E9B" w:rsidRPr="00365E48" w:rsidRDefault="00612E9B" w:rsidP="006C1901">
      <w:pPr>
        <w:numPr>
          <w:ilvl w:val="0"/>
          <w:numId w:val="16"/>
        </w:numPr>
        <w:suppressAutoHyphens/>
        <w:spacing w:after="120"/>
        <w:ind w:left="851" w:hanging="425"/>
      </w:pPr>
      <w:r>
        <w:t>P</w:t>
      </w:r>
      <w:r w:rsidRPr="00365E48">
        <w:t xml:space="preserve">řípadný úmysl </w:t>
      </w:r>
      <w:r w:rsidR="00E979B1">
        <w:t>Správc</w:t>
      </w:r>
      <w:r w:rsidRPr="00365E48">
        <w:t>e předat osobní údaje do třetí země nebo mezinárodní organizaci.</w:t>
      </w:r>
    </w:p>
    <w:p w:rsidR="00612E9B" w:rsidRPr="00597009" w:rsidRDefault="00612E9B" w:rsidP="006C1901">
      <w:pPr>
        <w:numPr>
          <w:ilvl w:val="0"/>
          <w:numId w:val="15"/>
        </w:numPr>
        <w:tabs>
          <w:tab w:val="clear" w:pos="720"/>
          <w:tab w:val="num" w:pos="426"/>
        </w:tabs>
        <w:suppressAutoHyphens/>
        <w:spacing w:after="120"/>
        <w:ind w:left="426" w:hanging="426"/>
      </w:pPr>
      <w:r w:rsidRPr="00597009">
        <w:t xml:space="preserve">Vedle informací uvedených v předchozím odstavci 3 poskytne </w:t>
      </w:r>
      <w:r w:rsidR="00E979B1">
        <w:t>Správc</w:t>
      </w:r>
      <w:r w:rsidRPr="00597009">
        <w:t xml:space="preserve">e subjektu údajů v okamžiku získání osobních údajů tyto další informace, jsou-li nezbytné pro zajištění spravedlivého a transparentního </w:t>
      </w:r>
      <w:r w:rsidR="00AA188F">
        <w:t>zpracování osobních údajů</w:t>
      </w:r>
      <w:r w:rsidRPr="00597009">
        <w:t>:</w:t>
      </w:r>
    </w:p>
    <w:p w:rsidR="00612E9B" w:rsidRPr="00F722C9" w:rsidRDefault="00612E9B" w:rsidP="006C1901">
      <w:pPr>
        <w:numPr>
          <w:ilvl w:val="0"/>
          <w:numId w:val="17"/>
        </w:numPr>
        <w:suppressAutoHyphens/>
        <w:spacing w:after="120"/>
        <w:ind w:left="851" w:hanging="425"/>
      </w:pPr>
      <w:r>
        <w:rPr>
          <w:sz w:val="22"/>
        </w:rPr>
        <w:t>D</w:t>
      </w:r>
      <w:r w:rsidRPr="00F722C9">
        <w:t>oba, po kterou budou osobní údaje uloženy, nebo není-li ji možné určit, kritéria p</w:t>
      </w:r>
      <w:r>
        <w:t>oužitá pro stanovení této doby.</w:t>
      </w:r>
    </w:p>
    <w:p w:rsidR="00612E9B" w:rsidRPr="00F722C9" w:rsidRDefault="00612E9B" w:rsidP="006C1901">
      <w:pPr>
        <w:numPr>
          <w:ilvl w:val="0"/>
          <w:numId w:val="17"/>
        </w:numPr>
        <w:suppressAutoHyphens/>
        <w:spacing w:after="120"/>
        <w:ind w:left="851" w:hanging="425"/>
      </w:pPr>
      <w:r>
        <w:t>E</w:t>
      </w:r>
      <w:r w:rsidRPr="00F722C9">
        <w:t xml:space="preserve">xistence práva požadovat od </w:t>
      </w:r>
      <w:r w:rsidR="00E979B1">
        <w:t>Správc</w:t>
      </w:r>
      <w:r w:rsidRPr="00F722C9">
        <w:t xml:space="preserve">e přístup k osobním údajům týkajícím se subjektu údajů, jejich opravu nebo výmaz, popřípadě omezení </w:t>
      </w:r>
      <w:r w:rsidR="00AA188F">
        <w:t>zpracování osobních údajů</w:t>
      </w:r>
      <w:r w:rsidRPr="00F722C9">
        <w:t xml:space="preserve">, a vznést námitku proti </w:t>
      </w:r>
      <w:r w:rsidR="00AA188F">
        <w:t>zpracování osobních údajů</w:t>
      </w:r>
      <w:r w:rsidRPr="00F722C9">
        <w:t>, jakož i práva na přenositeln</w:t>
      </w:r>
      <w:r>
        <w:t>ost údajů.</w:t>
      </w:r>
    </w:p>
    <w:p w:rsidR="00612E9B" w:rsidRPr="00F722C9" w:rsidRDefault="00612E9B" w:rsidP="006C1901">
      <w:pPr>
        <w:numPr>
          <w:ilvl w:val="0"/>
          <w:numId w:val="17"/>
        </w:numPr>
        <w:suppressAutoHyphens/>
        <w:spacing w:after="120"/>
        <w:ind w:left="851" w:hanging="425"/>
      </w:pPr>
      <w:r>
        <w:t>P</w:t>
      </w:r>
      <w:r w:rsidRPr="00F722C9">
        <w:t xml:space="preserve">okud je </w:t>
      </w:r>
      <w:r w:rsidR="00AA188F">
        <w:t>zpracování osobních údajů</w:t>
      </w:r>
      <w:r w:rsidRPr="00F722C9">
        <w:t xml:space="preserve"> založeno na čl. 6 odst. 1 písm. a) nebo čl. 9 odst. 2 písm. a), existence práva odvolat kdykoli souhlas, aniž je tím dotčena zákonnost </w:t>
      </w:r>
      <w:r w:rsidR="00AA188F">
        <w:t>zpracování osobních údajů</w:t>
      </w:r>
      <w:r w:rsidRPr="00F722C9">
        <w:t xml:space="preserve"> založená na souhlas</w:t>
      </w:r>
      <w:r>
        <w:t>u uděleném před jeho odvoláním.</w:t>
      </w:r>
    </w:p>
    <w:p w:rsidR="00612E9B" w:rsidRPr="00F722C9" w:rsidRDefault="00612E9B" w:rsidP="006C1901">
      <w:pPr>
        <w:numPr>
          <w:ilvl w:val="0"/>
          <w:numId w:val="17"/>
        </w:numPr>
        <w:suppressAutoHyphens/>
        <w:spacing w:after="120"/>
        <w:ind w:left="851" w:hanging="425"/>
      </w:pPr>
      <w:r>
        <w:t>E</w:t>
      </w:r>
      <w:r w:rsidRPr="00F722C9">
        <w:t>xistence práva poda</w:t>
      </w:r>
      <w:r>
        <w:t>t stížnost u dozorového úřadu.</w:t>
      </w:r>
    </w:p>
    <w:p w:rsidR="00612E9B" w:rsidRPr="00F722C9" w:rsidRDefault="00612E9B" w:rsidP="006C1901">
      <w:pPr>
        <w:numPr>
          <w:ilvl w:val="0"/>
          <w:numId w:val="17"/>
        </w:numPr>
        <w:suppressAutoHyphens/>
        <w:spacing w:after="120"/>
        <w:ind w:left="851" w:hanging="425"/>
      </w:pPr>
      <w:r>
        <w:t>S</w:t>
      </w:r>
      <w:r w:rsidRPr="00F722C9">
        <w:t>kutečnost, zda poskytování osobních údajů je zákonným či smluvním požadavkem, nebo požadavkem, který je nutné uvést do smlouvy, a zda má subjekt údajů povinnost osobní údaje poskytnout, a ohledně možných důsledků neposky</w:t>
      </w:r>
      <w:r>
        <w:t>tnutí těchto údajů.</w:t>
      </w:r>
    </w:p>
    <w:p w:rsidR="00612E9B" w:rsidRPr="00F722C9" w:rsidRDefault="00612E9B" w:rsidP="006C1901">
      <w:pPr>
        <w:numPr>
          <w:ilvl w:val="0"/>
          <w:numId w:val="17"/>
        </w:numPr>
        <w:suppressAutoHyphens/>
        <w:spacing w:after="120"/>
        <w:ind w:left="851" w:hanging="425"/>
      </w:pPr>
      <w:r>
        <w:t>S</w:t>
      </w:r>
      <w:r w:rsidRPr="00F722C9">
        <w:t xml:space="preserve">kutečnost, že dochází k automatizovanému rozhodování, včetně profilování, uvedenému v čl. 22 odst. 1 a 4 </w:t>
      </w:r>
      <w:r w:rsidR="00AF7486">
        <w:t xml:space="preserve">obecného </w:t>
      </w:r>
      <w:r w:rsidRPr="00F722C9">
        <w:t xml:space="preserve">nařízení GDPR, a přinejmenším v těchto případech smysluplné informace týkající se použitého postupu, jakož i významu a předpokládaných důsledků takového </w:t>
      </w:r>
      <w:r w:rsidR="00AA188F">
        <w:t>zpracování osobních údajů</w:t>
      </w:r>
      <w:r w:rsidRPr="00F722C9">
        <w:t xml:space="preserve"> pro subjekt údajů.</w:t>
      </w:r>
    </w:p>
    <w:p w:rsidR="00612E9B" w:rsidRPr="00FB13D3" w:rsidRDefault="00612E9B" w:rsidP="006C1901">
      <w:pPr>
        <w:numPr>
          <w:ilvl w:val="0"/>
          <w:numId w:val="15"/>
        </w:numPr>
        <w:tabs>
          <w:tab w:val="clear" w:pos="720"/>
          <w:tab w:val="num" w:pos="426"/>
        </w:tabs>
        <w:suppressAutoHyphens/>
        <w:spacing w:after="120"/>
        <w:ind w:left="426" w:hanging="426"/>
      </w:pPr>
      <w:r w:rsidRPr="00FB13D3">
        <w:t xml:space="preserve">Pokud </w:t>
      </w:r>
      <w:r w:rsidR="00E979B1">
        <w:t>Správc</w:t>
      </w:r>
      <w:r w:rsidRPr="00FB13D3">
        <w:t>e hodlá osobní údaje dále zpracovávat pro jiný účel, než je účel, pro který byly shromážděny, poskytne subjektu údajů ještě před uvedeným dalším zpracováním</w:t>
      </w:r>
      <w:r w:rsidR="00AA188F">
        <w:t xml:space="preserve"> osobních údajů</w:t>
      </w:r>
      <w:r w:rsidRPr="00FB13D3">
        <w:t xml:space="preserve"> informace o tomto jiném účelu a příslušné další informace uvedené v odstavci 2.</w:t>
      </w:r>
    </w:p>
    <w:p w:rsidR="00612E9B" w:rsidRPr="00FB13D3" w:rsidRDefault="00612E9B" w:rsidP="006C1901">
      <w:pPr>
        <w:numPr>
          <w:ilvl w:val="0"/>
          <w:numId w:val="15"/>
        </w:numPr>
        <w:tabs>
          <w:tab w:val="clear" w:pos="720"/>
          <w:tab w:val="num" w:pos="426"/>
        </w:tabs>
        <w:suppressAutoHyphens/>
        <w:spacing w:after="120"/>
        <w:ind w:left="426" w:hanging="426"/>
      </w:pPr>
      <w:r w:rsidRPr="00FB13D3">
        <w:t>Odstavce 1, 2 a 3 se nepoužijí, pokud subjekt údajů již uvedené informace má, a do té míry, v níž je má.</w:t>
      </w:r>
    </w:p>
    <w:p w:rsidR="00612E9B" w:rsidRPr="00FB13D3" w:rsidRDefault="00E979B1" w:rsidP="006C1901">
      <w:pPr>
        <w:numPr>
          <w:ilvl w:val="0"/>
          <w:numId w:val="15"/>
        </w:numPr>
        <w:tabs>
          <w:tab w:val="clear" w:pos="720"/>
          <w:tab w:val="num" w:pos="426"/>
        </w:tabs>
        <w:suppressAutoHyphens/>
        <w:spacing w:after="120"/>
        <w:ind w:left="426" w:hanging="426"/>
      </w:pPr>
      <w:r>
        <w:t>Správc</w:t>
      </w:r>
      <w:r w:rsidR="00612E9B" w:rsidRPr="00FB13D3">
        <w:t xml:space="preserve">e přijme vhodná opatření, aby poskytl subjektu údajů stručným, transparentním, srozumitelným a snadno přístupným způsobem za použití jasných a jednoduchých jazykových prostředků veškeré informace uvedené v článcích 13 a 14 </w:t>
      </w:r>
      <w:r w:rsidR="00AF7486">
        <w:t>obecného</w:t>
      </w:r>
      <w:r w:rsidR="00AF7486" w:rsidRPr="00FB13D3">
        <w:t xml:space="preserve"> </w:t>
      </w:r>
      <w:r w:rsidR="00612E9B" w:rsidRPr="00FB13D3">
        <w:t xml:space="preserve">nařízení </w:t>
      </w:r>
      <w:r w:rsidR="00612E9B" w:rsidRPr="00FB13D3">
        <w:lastRenderedPageBreak/>
        <w:t xml:space="preserve">GDPR a učinil veškerá sdělení podle článků 15 až 22 a 34 </w:t>
      </w:r>
      <w:r w:rsidR="00AF7486">
        <w:t>obecného</w:t>
      </w:r>
      <w:r w:rsidR="00AF7486" w:rsidRPr="00FB13D3">
        <w:t xml:space="preserve"> </w:t>
      </w:r>
      <w:r w:rsidR="00612E9B" w:rsidRPr="00FB13D3">
        <w:t xml:space="preserve">nařízení GDPR o </w:t>
      </w:r>
      <w:r w:rsidR="00AA188F">
        <w:t>zpracování osobních údajů</w:t>
      </w:r>
      <w:r w:rsidR="00612E9B" w:rsidRPr="00FB13D3">
        <w:t>, zejména pokud se jedná o informace určené konkrétně dítěti. Informace poskytne písemně nebo jinými prostředky, včetně ve vhodných případech v elektronické formě. Pokud si to subjekt údajů vyžádá, mohou být informace poskytnuty ústně, a to za předpokladu, že identita subjektu údajů je prokázána jinými způsoby.</w:t>
      </w:r>
    </w:p>
    <w:p w:rsidR="0036031F" w:rsidRPr="0036031F" w:rsidRDefault="0036031F" w:rsidP="006C1901">
      <w:pPr>
        <w:numPr>
          <w:ilvl w:val="0"/>
          <w:numId w:val="15"/>
        </w:numPr>
        <w:tabs>
          <w:tab w:val="clear" w:pos="720"/>
          <w:tab w:val="num" w:pos="426"/>
        </w:tabs>
        <w:suppressAutoHyphens/>
        <w:spacing w:after="120"/>
        <w:ind w:left="426" w:hanging="426"/>
      </w:pPr>
      <w:r w:rsidRPr="0036031F">
        <w:t xml:space="preserve">Pokud se jedná o žádost podle článků 15 až 22 obecného nařízení GDPR, musí být informace o přijatých opatřeních poskytnuta bez zbytečného odkladu a v každém případě do jednoho měsíce od obdržení žádosti. Lhůtu lze ve výjimečných případech prodloužit o dva měsíce, o čemž musí být subjekt údajů ze strany </w:t>
      </w:r>
      <w:r w:rsidR="00E979B1">
        <w:t>Správc</w:t>
      </w:r>
      <w:r w:rsidRPr="0036031F">
        <w:t>e informován, včetně důvodů prodloužení.</w:t>
      </w:r>
    </w:p>
    <w:p w:rsidR="0036031F" w:rsidRPr="0036031F" w:rsidRDefault="0036031F" w:rsidP="006C1901">
      <w:pPr>
        <w:numPr>
          <w:ilvl w:val="0"/>
          <w:numId w:val="15"/>
        </w:numPr>
        <w:tabs>
          <w:tab w:val="clear" w:pos="720"/>
          <w:tab w:val="num" w:pos="426"/>
        </w:tabs>
        <w:suppressAutoHyphens/>
        <w:spacing w:after="120"/>
        <w:ind w:left="426" w:hanging="426"/>
      </w:pPr>
      <w:r w:rsidRPr="0036031F">
        <w:t xml:space="preserve">Zásadně platí, že informace podle článků 13 a 14 </w:t>
      </w:r>
      <w:r w:rsidR="00120C3E">
        <w:t>obecného</w:t>
      </w:r>
      <w:r w:rsidR="00120C3E" w:rsidRPr="00A57710">
        <w:t xml:space="preserve"> </w:t>
      </w:r>
      <w:r w:rsidR="00120C3E" w:rsidRPr="00AF7790">
        <w:t>nařízení GDPR</w:t>
      </w:r>
      <w:r w:rsidR="00120C3E" w:rsidRPr="0036031F">
        <w:t xml:space="preserve"> </w:t>
      </w:r>
      <w:r w:rsidRPr="0036031F">
        <w:t xml:space="preserve">a veškerá sdělení a úkony podle článků 15 až 22 a 34 obecného nařízení GDPR se poskytují a činí bezplatně. Pouze v případě, kdy jsou žádosti podané subjektem údajů zjevně nedůvodné nebo nepřiměřené, zejména protože se opakují, může </w:t>
      </w:r>
      <w:r w:rsidR="00E979B1">
        <w:t>Správc</w:t>
      </w:r>
      <w:r w:rsidRPr="0036031F">
        <w:t xml:space="preserve">e buď uložit přiměřený poplatek, nebo odmítnout žádosti vyhovět. Zjevnou nedůvodnost dokládá </w:t>
      </w:r>
      <w:r w:rsidR="00E979B1">
        <w:t>Správc</w:t>
      </w:r>
      <w:r w:rsidRPr="0036031F">
        <w:t>e.</w:t>
      </w:r>
    </w:p>
    <w:p w:rsidR="008D73AE" w:rsidRPr="00B82900" w:rsidRDefault="008D73AE" w:rsidP="008D73AE">
      <w:pPr>
        <w:pStyle w:val="Nadpis1"/>
        <w:numPr>
          <w:ilvl w:val="4"/>
          <w:numId w:val="5"/>
        </w:numPr>
        <w:tabs>
          <w:tab w:val="clear" w:pos="0"/>
        </w:tabs>
        <w:spacing w:before="360" w:after="120"/>
        <w:ind w:left="426" w:hanging="426"/>
        <w:contextualSpacing/>
        <w:jc w:val="center"/>
        <w:rPr>
          <w:bCs/>
        </w:rPr>
      </w:pPr>
      <w:bookmarkStart w:id="24" w:name="_Toc510446687"/>
      <w:bookmarkStart w:id="25" w:name="_Toc512855260"/>
      <w:bookmarkStart w:id="26" w:name="_Toc510446685"/>
      <w:r>
        <w:rPr>
          <w:bCs/>
        </w:rPr>
        <w:t xml:space="preserve">Ochrana </w:t>
      </w:r>
      <w:r w:rsidRPr="00B82900">
        <w:rPr>
          <w:bCs/>
        </w:rPr>
        <w:t>osobních údajů</w:t>
      </w:r>
      <w:bookmarkEnd w:id="24"/>
      <w:bookmarkEnd w:id="25"/>
    </w:p>
    <w:p w:rsidR="008D73AE" w:rsidRDefault="008D73AE" w:rsidP="008D73AE">
      <w:pPr>
        <w:numPr>
          <w:ilvl w:val="0"/>
          <w:numId w:val="22"/>
        </w:numPr>
        <w:tabs>
          <w:tab w:val="clear" w:pos="720"/>
          <w:tab w:val="num" w:pos="426"/>
        </w:tabs>
        <w:suppressAutoHyphens/>
        <w:spacing w:after="120"/>
        <w:ind w:left="426" w:hanging="426"/>
      </w:pPr>
      <w:r w:rsidRPr="00201285">
        <w:t xml:space="preserve">Dle nařízení </w:t>
      </w:r>
      <w:r>
        <w:t>obecného</w:t>
      </w:r>
      <w:r w:rsidRPr="00A57710">
        <w:t xml:space="preserve"> </w:t>
      </w:r>
      <w:r w:rsidR="00F235C6">
        <w:t xml:space="preserve">GDPR je </w:t>
      </w:r>
      <w:r w:rsidR="00E979B1">
        <w:t>Správc</w:t>
      </w:r>
      <w:r w:rsidR="00F235C6">
        <w:t>e a zpracovatel povinen</w:t>
      </w:r>
      <w:r w:rsidRPr="00201285">
        <w:t xml:space="preserve"> zavést vhodná technická a organizační opatření, aby zajistil úroveň </w:t>
      </w:r>
      <w:r>
        <w:t>ochrany</w:t>
      </w:r>
      <w:r w:rsidRPr="00201285">
        <w:t xml:space="preserve"> odpovídající danému riziku.</w:t>
      </w:r>
    </w:p>
    <w:p w:rsidR="005953B1" w:rsidRDefault="005953B1" w:rsidP="00BB28AD">
      <w:pPr>
        <w:numPr>
          <w:ilvl w:val="0"/>
          <w:numId w:val="22"/>
        </w:numPr>
        <w:tabs>
          <w:tab w:val="clear" w:pos="720"/>
          <w:tab w:val="num" w:pos="426"/>
        </w:tabs>
        <w:suppressAutoHyphens/>
        <w:spacing w:after="120"/>
        <w:ind w:left="426" w:hanging="426"/>
      </w:pPr>
      <w:r w:rsidRPr="005953B1">
        <w:t>Při automatizo</w:t>
      </w:r>
      <w:r>
        <w:t>vaném zpracování osobních údajů</w:t>
      </w:r>
      <w:r w:rsidR="00BB28AD">
        <w:t xml:space="preserve"> za pomoci informačního systému</w:t>
      </w:r>
      <w:r w:rsidR="00F235C6">
        <w:t xml:space="preserve"> </w:t>
      </w:r>
      <w:r w:rsidR="00BB28AD">
        <w:t xml:space="preserve">magistrátu města Liberec </w:t>
      </w:r>
      <w:r>
        <w:t>je zaměstnan</w:t>
      </w:r>
      <w:r w:rsidR="00BB28AD">
        <w:t>e</w:t>
      </w:r>
      <w:r>
        <w:t>c</w:t>
      </w:r>
      <w:r w:rsidRPr="005953B1">
        <w:t xml:space="preserve"> </w:t>
      </w:r>
      <w:r>
        <w:t xml:space="preserve">povinen </w:t>
      </w:r>
      <w:r w:rsidR="00BB28AD">
        <w:t xml:space="preserve">vždy </w:t>
      </w:r>
      <w:r w:rsidRPr="005953B1">
        <w:t xml:space="preserve">dodržovat </w:t>
      </w:r>
      <w:r w:rsidR="00BB28AD">
        <w:t xml:space="preserve">zásady stanovené směrnicí </w:t>
      </w:r>
      <w:r w:rsidR="009E5E52">
        <w:t>ředitele</w:t>
      </w:r>
      <w:r w:rsidR="00E724F8">
        <w:t xml:space="preserve"> o ochraně osobních údajů</w:t>
      </w:r>
      <w:r w:rsidR="00BB28AD">
        <w:t xml:space="preserve"> – Provoz IS </w:t>
      </w:r>
      <w:r w:rsidR="009E5E52">
        <w:t>MŠ</w:t>
      </w:r>
      <w:r w:rsidR="00BB28AD">
        <w:t>.</w:t>
      </w:r>
    </w:p>
    <w:p w:rsidR="008C451A" w:rsidRDefault="008C451A" w:rsidP="00BB28AD">
      <w:pPr>
        <w:numPr>
          <w:ilvl w:val="0"/>
          <w:numId w:val="22"/>
        </w:numPr>
        <w:tabs>
          <w:tab w:val="clear" w:pos="720"/>
          <w:tab w:val="num" w:pos="426"/>
        </w:tabs>
        <w:suppressAutoHyphens/>
        <w:spacing w:after="120"/>
        <w:ind w:left="426" w:hanging="426"/>
      </w:pPr>
      <w:r w:rsidRPr="005953B1">
        <w:t xml:space="preserve">Při </w:t>
      </w:r>
      <w:r>
        <w:t>papírovém zpracování osobních údajů je zaměstnanec</w:t>
      </w:r>
      <w:r w:rsidRPr="005953B1">
        <w:t xml:space="preserve"> </w:t>
      </w:r>
      <w:r>
        <w:t>povinen vždy tyto papírové dokumenty uchovávat v trezorech, zamykatelných skříních nebo jinak zabezpečených prostorech, tak aby nemohlo dojít k poručení integrity či důvěrnosti zpracovávaných osobních údajů</w:t>
      </w:r>
      <w:r w:rsidR="000A1DED">
        <w:t xml:space="preserve"> neoprávněnou osobou</w:t>
      </w:r>
      <w:r w:rsidR="001061C3">
        <w:t>. Tato povinnost se vztahuje také na další hmotné nosiče osobních údajů, např. CD, DVD, flashdisk, paměťová karta, přenosný externí disk apod.</w:t>
      </w:r>
    </w:p>
    <w:p w:rsidR="008132EB" w:rsidRDefault="00E979B1" w:rsidP="008132EB">
      <w:pPr>
        <w:numPr>
          <w:ilvl w:val="0"/>
          <w:numId w:val="22"/>
        </w:numPr>
        <w:tabs>
          <w:tab w:val="clear" w:pos="720"/>
          <w:tab w:val="num" w:pos="426"/>
        </w:tabs>
        <w:suppressAutoHyphens/>
        <w:spacing w:after="120"/>
        <w:ind w:left="426" w:hanging="426"/>
      </w:pPr>
      <w:r>
        <w:t>Správc</w:t>
      </w:r>
      <w:r w:rsidR="00FA7FBA">
        <w:t xml:space="preserve">e </w:t>
      </w:r>
      <w:r w:rsidR="00065F1B">
        <w:t xml:space="preserve">je povinen v pravidelných intervalech (minimálně 1x za 6 měsíců) provádět kontroly ochrany osobních údajů zpracovávaných </w:t>
      </w:r>
      <w:r w:rsidR="006F7B78">
        <w:t>MŠ</w:t>
      </w:r>
      <w:r w:rsidR="00065F1B">
        <w:t>.</w:t>
      </w:r>
    </w:p>
    <w:p w:rsidR="00612E9B" w:rsidRPr="00A57710" w:rsidRDefault="00612E9B" w:rsidP="00E71363">
      <w:pPr>
        <w:pStyle w:val="Nadpis1"/>
        <w:numPr>
          <w:ilvl w:val="4"/>
          <w:numId w:val="5"/>
        </w:numPr>
        <w:tabs>
          <w:tab w:val="clear" w:pos="0"/>
        </w:tabs>
        <w:spacing w:before="360" w:after="120"/>
        <w:ind w:left="426" w:hanging="426"/>
        <w:contextualSpacing/>
        <w:jc w:val="center"/>
        <w:rPr>
          <w:bCs/>
        </w:rPr>
      </w:pPr>
      <w:bookmarkStart w:id="27" w:name="_Toc512855261"/>
      <w:r w:rsidRPr="00A57710">
        <w:rPr>
          <w:bCs/>
        </w:rPr>
        <w:t xml:space="preserve">Ohlašování porušení </w:t>
      </w:r>
      <w:r w:rsidR="006D65C2">
        <w:rPr>
          <w:bCs/>
        </w:rPr>
        <w:t>ochrany</w:t>
      </w:r>
      <w:r w:rsidRPr="00A57710">
        <w:rPr>
          <w:bCs/>
        </w:rPr>
        <w:t xml:space="preserve"> osobních údajů</w:t>
      </w:r>
      <w:bookmarkEnd w:id="26"/>
      <w:bookmarkEnd w:id="27"/>
    </w:p>
    <w:p w:rsidR="00612E9B" w:rsidRPr="00A57710" w:rsidRDefault="00E979B1" w:rsidP="006C1901">
      <w:pPr>
        <w:numPr>
          <w:ilvl w:val="0"/>
          <w:numId w:val="18"/>
        </w:numPr>
        <w:tabs>
          <w:tab w:val="clear" w:pos="720"/>
          <w:tab w:val="num" w:pos="426"/>
        </w:tabs>
        <w:suppressAutoHyphens/>
        <w:spacing w:after="120"/>
        <w:ind w:left="426" w:hanging="426"/>
      </w:pPr>
      <w:r>
        <w:t>Správc</w:t>
      </w:r>
      <w:r w:rsidR="00612E9B" w:rsidRPr="00A57710">
        <w:t xml:space="preserve">e nebo zpracovatel je povinen řešit porušení </w:t>
      </w:r>
      <w:r w:rsidR="006D65C2">
        <w:t>ochrany</w:t>
      </w:r>
      <w:r w:rsidR="00612E9B" w:rsidRPr="00A57710">
        <w:t xml:space="preserve"> osobních údajů požadovaným způsobem v souladu s články 33 a 34</w:t>
      </w:r>
      <w:r w:rsidR="006D1235">
        <w:t xml:space="preserve"> obecného</w:t>
      </w:r>
      <w:r w:rsidR="00612E9B" w:rsidRPr="00A57710">
        <w:t xml:space="preserve"> nařízení GDPR.</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Za porušení </w:t>
      </w:r>
      <w:r w:rsidR="006D65C2">
        <w:t>ochrany</w:t>
      </w:r>
      <w:r w:rsidR="00275BB8" w:rsidRPr="00A57710">
        <w:t xml:space="preserve"> </w:t>
      </w:r>
      <w:r w:rsidRPr="00A57710">
        <w:t xml:space="preserve">osobních údajů se považuje porušení </w:t>
      </w:r>
      <w:r w:rsidR="006D65C2">
        <w:t>ochrany</w:t>
      </w:r>
      <w:r w:rsidR="00275BB8" w:rsidRPr="00A57710">
        <w:t xml:space="preserve"> </w:t>
      </w:r>
      <w:r w:rsidR="00275BB8">
        <w:t>osobních údajů</w:t>
      </w:r>
      <w:r w:rsidRPr="00A57710">
        <w:t xml:space="preserve">, které vede k náhodnému nebo protiprávnímu zničení, ztrátě, změně nebo neoprávněnému poskytnutí nebo zpřístupnění přenášených, uložených nebo jinak zpracovávaných osobních údajů. Pokud dojde k porušení </w:t>
      </w:r>
      <w:r w:rsidR="006D65C2">
        <w:t>ochrany</w:t>
      </w:r>
      <w:r w:rsidR="00275BB8" w:rsidRPr="00A57710">
        <w:t xml:space="preserve"> </w:t>
      </w:r>
      <w:r w:rsidRPr="00A57710">
        <w:t xml:space="preserve">osobních údajů, měl by </w:t>
      </w:r>
      <w:r w:rsidR="00E979B1">
        <w:t>Správc</w:t>
      </w:r>
      <w:r w:rsidRPr="00A57710">
        <w:t xml:space="preserve">e zvážit, zdali nejde o okolnost, kterou je nutné ohlásit dozorovému úřadu, resp. oznámit subjektu údajů. Tyto povinnosti nastanou tehdy, pokud porušení </w:t>
      </w:r>
      <w:r w:rsidR="006D65C2">
        <w:t>ochrany</w:t>
      </w:r>
      <w:r w:rsidR="00275BB8">
        <w:t xml:space="preserve"> osobních údajů</w:t>
      </w:r>
      <w:r w:rsidRPr="00A57710">
        <w:t xml:space="preserve"> představuje riziko, resp. vysoké riziko pro práva a svobody fyzických osob.</w:t>
      </w:r>
    </w:p>
    <w:p w:rsidR="00612E9B" w:rsidRPr="00A57710" w:rsidRDefault="00612E9B" w:rsidP="006C1901">
      <w:pPr>
        <w:numPr>
          <w:ilvl w:val="0"/>
          <w:numId w:val="18"/>
        </w:numPr>
        <w:tabs>
          <w:tab w:val="clear" w:pos="720"/>
          <w:tab w:val="num" w:pos="426"/>
        </w:tabs>
        <w:suppressAutoHyphens/>
        <w:spacing w:after="120"/>
        <w:ind w:left="426" w:hanging="426"/>
      </w:pPr>
      <w:r w:rsidRPr="00A57710">
        <w:lastRenderedPageBreak/>
        <w:t xml:space="preserve">Pokud dojde k porušení </w:t>
      </w:r>
      <w:r w:rsidR="006D65C2">
        <w:t xml:space="preserve">ochrany </w:t>
      </w:r>
      <w:r w:rsidRPr="00A57710">
        <w:t xml:space="preserve">osobních údajů, musí </w:t>
      </w:r>
      <w:r w:rsidR="00E979B1">
        <w:t>Správc</w:t>
      </w:r>
      <w:r w:rsidRPr="00A57710">
        <w:t>e toto porušení bez zbytného odkladu a pokud možno do 72 hodin od okamžiku, kdy se o něm dozvěděl, ohlásit dozorovému úřadu, ledaže je nepravděpodobné, že by toto porušení mělo za následek riziko pro práva a svobody fyzických osob.</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V případě, že porušení </w:t>
      </w:r>
      <w:r w:rsidR="006D65C2">
        <w:t>ochrany</w:t>
      </w:r>
      <w:r w:rsidR="00275BB8" w:rsidRPr="00A57710">
        <w:t xml:space="preserve"> </w:t>
      </w:r>
      <w:r w:rsidR="00275BB8">
        <w:t>osobních údajů</w:t>
      </w:r>
      <w:r w:rsidRPr="00A57710">
        <w:t xml:space="preserve"> představuje vysoké riziko pro práva a svobody subjektu údajů, vzniká </w:t>
      </w:r>
      <w:r w:rsidR="00E979B1">
        <w:t>Správc</w:t>
      </w:r>
      <w:r w:rsidRPr="00A57710">
        <w:t xml:space="preserve">i povinnost zpravit o této události subjekt údajů. </w:t>
      </w:r>
      <w:r w:rsidR="00E979B1">
        <w:t>Správc</w:t>
      </w:r>
      <w:r w:rsidRPr="00A57710">
        <w:t xml:space="preserve">e tak nemusí činit, pokud použil předběžná opatření, která činí osobní údaje nečitelnými pro všechny neoprávněné osoby (např. šifrování nebo pseudonymizované údaje bez vazby na subjekt údajů) či použil následná opatření, která zajistí, že vysoké riziko se již pravděpodobně neprojeví. Povinnost oznámit </w:t>
      </w:r>
      <w:r w:rsidR="00634466">
        <w:t>porušení ochrany (</w:t>
      </w:r>
      <w:r w:rsidRPr="00A57710">
        <w:t>bezpečnostní incident</w:t>
      </w:r>
      <w:r w:rsidR="00634466">
        <w:t>)</w:t>
      </w:r>
      <w:r w:rsidRPr="00A57710">
        <w:t xml:space="preserve"> subjektu údajů </w:t>
      </w:r>
      <w:r w:rsidR="00E979B1">
        <w:t>Správc</w:t>
      </w:r>
      <w:r w:rsidRPr="00A57710">
        <w:t>i nenastane ani tehdy, pokud by to vyžadovalo nepřiměřené úsilí. V takovém případě však musí být subjekty údajů informovány stejně účinným způsobem pomocí veřejného oznámení.</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Pokud nastane porušení </w:t>
      </w:r>
      <w:r w:rsidR="006D65C2">
        <w:t>ochrany</w:t>
      </w:r>
      <w:r w:rsidR="003F1197" w:rsidRPr="00A57710">
        <w:t xml:space="preserve"> </w:t>
      </w:r>
      <w:r w:rsidR="003F1197">
        <w:t>osobních údajů</w:t>
      </w:r>
      <w:r w:rsidRPr="00A57710">
        <w:t xml:space="preserve"> u zpracovatele, hlásí jej bez zbytečného odkladu </w:t>
      </w:r>
      <w:r w:rsidR="00E979B1">
        <w:t>Správc</w:t>
      </w:r>
      <w:r w:rsidRPr="00A57710">
        <w:t>i, pro kterého dotčené osobní údaje zpracovává.</w:t>
      </w:r>
    </w:p>
    <w:p w:rsidR="00612E9B" w:rsidRPr="00A57710" w:rsidRDefault="00612E9B" w:rsidP="006C1901">
      <w:pPr>
        <w:numPr>
          <w:ilvl w:val="0"/>
          <w:numId w:val="18"/>
        </w:numPr>
        <w:tabs>
          <w:tab w:val="clear" w:pos="720"/>
          <w:tab w:val="num" w:pos="426"/>
        </w:tabs>
        <w:suppressAutoHyphens/>
        <w:spacing w:after="120"/>
        <w:ind w:left="426" w:hanging="426"/>
      </w:pPr>
      <w:r w:rsidRPr="00A57710">
        <w:t>Obsah ohlášení dozorovému úřadu:</w:t>
      </w:r>
    </w:p>
    <w:p w:rsidR="00612E9B" w:rsidRPr="003D6457" w:rsidRDefault="00612E9B" w:rsidP="006C1901">
      <w:pPr>
        <w:numPr>
          <w:ilvl w:val="0"/>
          <w:numId w:val="19"/>
        </w:numPr>
        <w:suppressAutoHyphens/>
        <w:spacing w:after="120"/>
        <w:ind w:left="851" w:hanging="425"/>
      </w:pPr>
      <w:r>
        <w:t>P</w:t>
      </w:r>
      <w:r w:rsidRPr="003D6457">
        <w:t xml:space="preserve">opis povahy porušení </w:t>
      </w:r>
      <w:r w:rsidR="006D65C2">
        <w:t>ochrany</w:t>
      </w:r>
      <w:r w:rsidR="003F1197" w:rsidRPr="00A57710">
        <w:t xml:space="preserve"> </w:t>
      </w:r>
      <w:r w:rsidRPr="003D6457">
        <w:t xml:space="preserve">osobních </w:t>
      </w:r>
      <w:r>
        <w:t>údajů.</w:t>
      </w:r>
    </w:p>
    <w:p w:rsidR="00612E9B" w:rsidRPr="003D6457" w:rsidRDefault="00612E9B" w:rsidP="006C1901">
      <w:pPr>
        <w:numPr>
          <w:ilvl w:val="0"/>
          <w:numId w:val="19"/>
        </w:numPr>
        <w:suppressAutoHyphens/>
        <w:spacing w:after="120"/>
        <w:ind w:left="851" w:hanging="425"/>
      </w:pPr>
      <w:r>
        <w:t>K</w:t>
      </w:r>
      <w:r w:rsidRPr="003D6457">
        <w:t>at</w:t>
      </w:r>
      <w:r>
        <w:t>egorie dotčených subjektů údajů.</w:t>
      </w:r>
    </w:p>
    <w:p w:rsidR="00612E9B" w:rsidRPr="003D6457" w:rsidRDefault="00612E9B" w:rsidP="006C1901">
      <w:pPr>
        <w:numPr>
          <w:ilvl w:val="0"/>
          <w:numId w:val="19"/>
        </w:numPr>
        <w:suppressAutoHyphens/>
        <w:spacing w:after="120"/>
        <w:ind w:left="851" w:hanging="425"/>
      </w:pPr>
      <w:r>
        <w:t>Počet dotčených subjektů údajů.</w:t>
      </w:r>
    </w:p>
    <w:p w:rsidR="00612E9B" w:rsidRPr="003D6457" w:rsidRDefault="00612E9B" w:rsidP="006C1901">
      <w:pPr>
        <w:numPr>
          <w:ilvl w:val="0"/>
          <w:numId w:val="19"/>
        </w:numPr>
        <w:suppressAutoHyphens/>
        <w:spacing w:after="120"/>
        <w:ind w:left="851" w:hanging="425"/>
      </w:pPr>
      <w:r>
        <w:t>Množství dotčených záznamů.</w:t>
      </w:r>
    </w:p>
    <w:p w:rsidR="00612E9B" w:rsidRPr="003D6457" w:rsidRDefault="00612E9B" w:rsidP="006C1901">
      <w:pPr>
        <w:numPr>
          <w:ilvl w:val="0"/>
          <w:numId w:val="19"/>
        </w:numPr>
        <w:suppressAutoHyphens/>
        <w:spacing w:after="120"/>
        <w:ind w:left="851" w:hanging="425"/>
      </w:pPr>
      <w:r>
        <w:t>I</w:t>
      </w:r>
      <w:r w:rsidRPr="003D6457">
        <w:t xml:space="preserve">dentifikace osoby nebo kontaktního místa, které poskytuje bližší informace (jméno, příjmení, adresa, </w:t>
      </w:r>
      <w:r>
        <w:t>telefon, e-mail apod.).</w:t>
      </w:r>
    </w:p>
    <w:p w:rsidR="00612E9B" w:rsidRPr="003D6457" w:rsidRDefault="00612E9B" w:rsidP="006C1901">
      <w:pPr>
        <w:numPr>
          <w:ilvl w:val="0"/>
          <w:numId w:val="19"/>
        </w:numPr>
        <w:suppressAutoHyphens/>
        <w:spacing w:after="120"/>
        <w:ind w:left="851" w:hanging="425"/>
      </w:pPr>
      <w:r>
        <w:t>P</w:t>
      </w:r>
      <w:r w:rsidRPr="003D6457">
        <w:t>opis pravděpodobných důsledků porušení</w:t>
      </w:r>
      <w:r w:rsidR="003F1197">
        <w:t xml:space="preserve"> </w:t>
      </w:r>
      <w:r w:rsidR="006D65C2">
        <w:t>ochrany</w:t>
      </w:r>
      <w:r w:rsidR="003F1197" w:rsidRPr="00A57710">
        <w:t xml:space="preserve"> </w:t>
      </w:r>
      <w:r>
        <w:t>osobních údajů.</w:t>
      </w:r>
    </w:p>
    <w:p w:rsidR="00612E9B" w:rsidRPr="003D6457" w:rsidRDefault="00612E9B" w:rsidP="006C1901">
      <w:pPr>
        <w:numPr>
          <w:ilvl w:val="0"/>
          <w:numId w:val="19"/>
        </w:numPr>
        <w:suppressAutoHyphens/>
        <w:spacing w:after="120"/>
        <w:ind w:left="851" w:hanging="425"/>
      </w:pPr>
      <w:r>
        <w:t>P</w:t>
      </w:r>
      <w:r w:rsidRPr="003D6457">
        <w:t>opis opatření přijatých s cílem vyřešit porušení bezpečnosti osobních údajů:</w:t>
      </w:r>
    </w:p>
    <w:p w:rsidR="00612E9B" w:rsidRPr="009951F9" w:rsidRDefault="00612E9B" w:rsidP="006C1901">
      <w:pPr>
        <w:pStyle w:val="Zkladntext"/>
        <w:numPr>
          <w:ilvl w:val="0"/>
          <w:numId w:val="40"/>
        </w:numPr>
        <w:suppressAutoHyphens/>
        <w:autoSpaceDE/>
        <w:autoSpaceDN/>
        <w:adjustRightInd/>
        <w:spacing w:after="120" w:line="276" w:lineRule="auto"/>
        <w:ind w:left="1276" w:hanging="425"/>
      </w:pPr>
      <w:r>
        <w:t>U</w:t>
      </w:r>
      <w:r w:rsidRPr="009951F9">
        <w:t xml:space="preserve">platněné před porušením </w:t>
      </w:r>
      <w:r w:rsidR="006D65C2">
        <w:t>ochrany</w:t>
      </w:r>
      <w:r w:rsidRPr="009951F9">
        <w:t xml:space="preserve"> </w:t>
      </w:r>
      <w:r>
        <w:t>osobních údajů.</w:t>
      </w:r>
    </w:p>
    <w:p w:rsidR="00612E9B" w:rsidRPr="009951F9" w:rsidRDefault="00612E9B" w:rsidP="006C1901">
      <w:pPr>
        <w:pStyle w:val="Zkladntext"/>
        <w:numPr>
          <w:ilvl w:val="0"/>
          <w:numId w:val="40"/>
        </w:numPr>
        <w:suppressAutoHyphens/>
        <w:autoSpaceDE/>
        <w:autoSpaceDN/>
        <w:adjustRightInd/>
        <w:spacing w:after="120" w:line="276" w:lineRule="auto"/>
        <w:ind w:left="1276" w:hanging="425"/>
      </w:pPr>
      <w:r>
        <w:t>U</w:t>
      </w:r>
      <w:r w:rsidRPr="009951F9">
        <w:t xml:space="preserve">platněné po porušení </w:t>
      </w:r>
      <w:r w:rsidR="006D65C2">
        <w:t>ochrany</w:t>
      </w:r>
      <w:r w:rsidRPr="009951F9">
        <w:t xml:space="preserve"> osobních údajů (zejména ke zmírnění možných nepříznivých důsledků).</w:t>
      </w:r>
    </w:p>
    <w:p w:rsidR="00612E9B" w:rsidRPr="008D0316" w:rsidRDefault="00612E9B" w:rsidP="006C1901">
      <w:pPr>
        <w:numPr>
          <w:ilvl w:val="0"/>
          <w:numId w:val="18"/>
        </w:numPr>
        <w:tabs>
          <w:tab w:val="clear" w:pos="720"/>
          <w:tab w:val="num" w:pos="426"/>
        </w:tabs>
        <w:suppressAutoHyphens/>
        <w:spacing w:after="120"/>
        <w:ind w:left="426" w:hanging="426"/>
      </w:pPr>
      <w:r w:rsidRPr="008D0316">
        <w:t xml:space="preserve">Způsob ohlášení incidentu dozorovému úřadu je definován přímo dozorovým úřadem. K tomuto účelu je k dispozici elektronický formulář a instrukce pro jeho vyplnění na webu dozorového úřadu: </w:t>
      </w:r>
      <w:hyperlink r:id="rId9" w:history="1">
        <w:r w:rsidRPr="008D0316">
          <w:rPr>
            <w:color w:val="002060"/>
            <w:u w:val="single"/>
          </w:rPr>
          <w:t>https://www.uoou.cz/oznameni-o-naruseni-bezpecnosti-osobnich-udaju-uradu-pro-ochranu-osobnich-udaju/ds-1573/p1=1573</w:t>
        </w:r>
      </w:hyperlink>
      <w:r w:rsidRPr="008D0316">
        <w:t>.</w:t>
      </w:r>
    </w:p>
    <w:p w:rsidR="00612E9B" w:rsidRDefault="00612E9B" w:rsidP="006C1901">
      <w:pPr>
        <w:numPr>
          <w:ilvl w:val="0"/>
          <w:numId w:val="18"/>
        </w:numPr>
        <w:tabs>
          <w:tab w:val="clear" w:pos="720"/>
          <w:tab w:val="num" w:pos="426"/>
        </w:tabs>
        <w:suppressAutoHyphens/>
        <w:spacing w:after="120"/>
        <w:ind w:left="426" w:hanging="426"/>
      </w:pPr>
      <w:r w:rsidRPr="008D0316">
        <w:t xml:space="preserve">Způsob oznámení incidentu subjektům údajů je definován přímo dozorovým úřadem. K tomuto účelu jsou instrukce na webu dozorového úřadu: </w:t>
      </w:r>
      <w:hyperlink r:id="rId10" w:history="1">
        <w:r w:rsidRPr="008D0316">
          <w:rPr>
            <w:color w:val="002060"/>
            <w:u w:val="single"/>
          </w:rPr>
          <w:t>https://www.uoou.cz/oznameni-o-naruseni-bezpecnosti-osobnich-udaju-subjektum-udaju/ds-1625/p1=1625</w:t>
        </w:r>
      </w:hyperlink>
      <w:r w:rsidRPr="008D0316">
        <w:t>.</w:t>
      </w:r>
    </w:p>
    <w:p w:rsidR="00713750" w:rsidRDefault="00713750" w:rsidP="006C1901">
      <w:pPr>
        <w:numPr>
          <w:ilvl w:val="0"/>
          <w:numId w:val="18"/>
        </w:numPr>
        <w:tabs>
          <w:tab w:val="clear" w:pos="720"/>
          <w:tab w:val="num" w:pos="426"/>
        </w:tabs>
        <w:suppressAutoHyphens/>
        <w:spacing w:after="120"/>
        <w:ind w:left="426" w:hanging="426"/>
      </w:pPr>
      <w:r>
        <w:t xml:space="preserve">Zaměstnanec má povinnost vždy bezodkladně (ihned) a </w:t>
      </w:r>
      <w:r w:rsidR="00044E73">
        <w:t xml:space="preserve">prokazatelně </w:t>
      </w:r>
      <w:r>
        <w:t xml:space="preserve">informovat </w:t>
      </w:r>
      <w:r w:rsidR="00E979B1">
        <w:t>Správc</w:t>
      </w:r>
      <w:r w:rsidR="00FA7FBA">
        <w:t>e</w:t>
      </w:r>
      <w:r w:rsidR="00C54FC9">
        <w:t xml:space="preserve"> o porušení ochrany</w:t>
      </w:r>
      <w:r>
        <w:t xml:space="preserve"> osobních údajů.</w:t>
      </w:r>
    </w:p>
    <w:p w:rsidR="00713750" w:rsidRPr="008D0316" w:rsidRDefault="00E979B1" w:rsidP="006C1901">
      <w:pPr>
        <w:numPr>
          <w:ilvl w:val="0"/>
          <w:numId w:val="18"/>
        </w:numPr>
        <w:tabs>
          <w:tab w:val="clear" w:pos="720"/>
          <w:tab w:val="num" w:pos="426"/>
        </w:tabs>
        <w:suppressAutoHyphens/>
        <w:spacing w:after="120"/>
        <w:ind w:left="426" w:hanging="426"/>
      </w:pPr>
      <w:r>
        <w:t>Správc</w:t>
      </w:r>
      <w:r w:rsidR="00FA7FBA">
        <w:t xml:space="preserve">e </w:t>
      </w:r>
      <w:r w:rsidR="00713750">
        <w:t xml:space="preserve">má povinnost vždy bezodkladně (ihned) a prokazatelně </w:t>
      </w:r>
      <w:r>
        <w:t>informovat P</w:t>
      </w:r>
      <w:r w:rsidR="00713750">
        <w:t xml:space="preserve">ověřence o porušení </w:t>
      </w:r>
      <w:r w:rsidR="00C54FC9">
        <w:t>ochrany</w:t>
      </w:r>
      <w:r w:rsidR="00713750">
        <w:t xml:space="preserve"> osobních údajů.</w:t>
      </w:r>
    </w:p>
    <w:p w:rsidR="00612E9B" w:rsidRPr="00995EEE" w:rsidRDefault="00612E9B" w:rsidP="00E71363">
      <w:pPr>
        <w:pStyle w:val="Nadpis1"/>
        <w:numPr>
          <w:ilvl w:val="4"/>
          <w:numId w:val="5"/>
        </w:numPr>
        <w:tabs>
          <w:tab w:val="clear" w:pos="0"/>
        </w:tabs>
        <w:spacing w:before="360" w:after="120"/>
        <w:ind w:left="426" w:hanging="426"/>
        <w:contextualSpacing/>
        <w:jc w:val="center"/>
        <w:rPr>
          <w:bCs/>
        </w:rPr>
      </w:pPr>
      <w:bookmarkStart w:id="28" w:name="_Toc510446686"/>
      <w:bookmarkStart w:id="29" w:name="_Toc512855262"/>
      <w:r w:rsidRPr="00995EEE">
        <w:rPr>
          <w:bCs/>
        </w:rPr>
        <w:lastRenderedPageBreak/>
        <w:t>Školení a zvyšování povědomí</w:t>
      </w:r>
      <w:bookmarkEnd w:id="28"/>
      <w:bookmarkEnd w:id="29"/>
    </w:p>
    <w:p w:rsidR="00612E9B" w:rsidRPr="00995EEE" w:rsidRDefault="00612E9B" w:rsidP="006C1901">
      <w:pPr>
        <w:numPr>
          <w:ilvl w:val="0"/>
          <w:numId w:val="20"/>
        </w:numPr>
        <w:tabs>
          <w:tab w:val="clear" w:pos="720"/>
          <w:tab w:val="num" w:pos="426"/>
        </w:tabs>
        <w:suppressAutoHyphens/>
        <w:spacing w:after="120"/>
        <w:ind w:left="426" w:hanging="426"/>
      </w:pPr>
      <w:r w:rsidRPr="00995EEE">
        <w:t>V souvislosti s</w:t>
      </w:r>
      <w:r w:rsidR="006D1235">
        <w:t xml:space="preserve"> obecným </w:t>
      </w:r>
      <w:r w:rsidRPr="00995EEE">
        <w:t xml:space="preserve">nařízením GDPR je povinností </w:t>
      </w:r>
      <w:r w:rsidR="00E979B1">
        <w:t>Správc</w:t>
      </w:r>
      <w:r w:rsidRPr="00995EEE">
        <w:t xml:space="preserve">e a zpracovatele zajištění opakovaného školení zaměstnanců v oblasti ochrany osobních údajů. Jedná se o povinnou součást opatření směřujících k ochraně osobních dat. </w:t>
      </w:r>
    </w:p>
    <w:p w:rsidR="00612E9B" w:rsidRPr="00995EEE" w:rsidRDefault="00612E9B" w:rsidP="006C1901">
      <w:pPr>
        <w:numPr>
          <w:ilvl w:val="0"/>
          <w:numId w:val="20"/>
        </w:numPr>
        <w:tabs>
          <w:tab w:val="clear" w:pos="720"/>
          <w:tab w:val="num" w:pos="426"/>
        </w:tabs>
        <w:suppressAutoHyphens/>
        <w:spacing w:after="120"/>
        <w:ind w:left="426" w:hanging="426"/>
      </w:pPr>
      <w:r w:rsidRPr="00995EEE">
        <w:t xml:space="preserve">Školení zaměstnanců o problematice ochrany </w:t>
      </w:r>
      <w:r w:rsidR="00A16881">
        <w:t>osobních údajů</w:t>
      </w:r>
      <w:r w:rsidRPr="00995EEE">
        <w:t xml:space="preserve"> musí být zdokumentováno a je součástí dokumentace prokazující shodu plnění požadavků na ochranu osobních údajů v</w:t>
      </w:r>
      <w:r w:rsidR="0030298C">
        <w:t> </w:t>
      </w:r>
      <w:r w:rsidR="00C70783">
        <w:t>MŠ</w:t>
      </w:r>
      <w:r w:rsidR="0030298C">
        <w:t xml:space="preserve"> s požadavky obecného nařízení GDPR</w:t>
      </w:r>
      <w:r w:rsidRPr="00995EEE">
        <w:t>.</w:t>
      </w:r>
    </w:p>
    <w:p w:rsidR="00612E9B" w:rsidRPr="00995EEE" w:rsidRDefault="00612E9B" w:rsidP="006C1901">
      <w:pPr>
        <w:numPr>
          <w:ilvl w:val="0"/>
          <w:numId w:val="20"/>
        </w:numPr>
        <w:tabs>
          <w:tab w:val="clear" w:pos="720"/>
          <w:tab w:val="num" w:pos="426"/>
        </w:tabs>
        <w:suppressAutoHyphens/>
        <w:spacing w:after="120"/>
        <w:ind w:left="426" w:hanging="426"/>
      </w:pPr>
      <w:r w:rsidRPr="00995EEE">
        <w:t xml:space="preserve">Školení zahrnuje všechny kategorie zaměstnanců tj. noví zaměstnanci </w:t>
      </w:r>
      <w:r w:rsidR="00F672B0">
        <w:t>při jejich nástupu do MŠ</w:t>
      </w:r>
      <w:r w:rsidRPr="00995EEE">
        <w:t xml:space="preserve"> v rámci vstupního procesu před tím, než jsou jim zpřístupněny zákaznické a zaměstnanecké osobní údaje; stávající zaměstnance v rámci pravidelného proškolování s ohledem na případné legislativní změny a technologický vývoj.</w:t>
      </w:r>
    </w:p>
    <w:p w:rsidR="00612E9B" w:rsidRPr="00995EEE" w:rsidRDefault="00612E9B" w:rsidP="006C1901">
      <w:pPr>
        <w:numPr>
          <w:ilvl w:val="0"/>
          <w:numId w:val="20"/>
        </w:numPr>
        <w:tabs>
          <w:tab w:val="clear" w:pos="720"/>
          <w:tab w:val="num" w:pos="426"/>
        </w:tabs>
        <w:suppressAutoHyphens/>
        <w:spacing w:after="120"/>
        <w:ind w:left="426" w:hanging="426"/>
      </w:pPr>
      <w:r w:rsidRPr="00995EEE">
        <w:t xml:space="preserve">Školení zaměstnanců </w:t>
      </w:r>
      <w:r w:rsidR="009C77BC">
        <w:t>musí</w:t>
      </w:r>
      <w:r w:rsidRPr="00995EEE">
        <w:t xml:space="preserve"> sledovat minimálně následující cíle pro zvyšování povědomí v oblasti ochrany osobních údajů:</w:t>
      </w:r>
    </w:p>
    <w:p w:rsidR="00612E9B" w:rsidRPr="003B295F" w:rsidRDefault="00612E9B" w:rsidP="006C1901">
      <w:pPr>
        <w:numPr>
          <w:ilvl w:val="0"/>
          <w:numId w:val="21"/>
        </w:numPr>
        <w:suppressAutoHyphens/>
        <w:spacing w:after="120"/>
        <w:ind w:left="851" w:hanging="425"/>
      </w:pPr>
      <w:r>
        <w:t>Z</w:t>
      </w:r>
      <w:r w:rsidRPr="003B295F">
        <w:t xml:space="preserve">aměstnanci musí chápat obsah problematiky </w:t>
      </w:r>
      <w:r w:rsidR="00691F4A">
        <w:t xml:space="preserve">obecného nařízení </w:t>
      </w:r>
      <w:r w:rsidRPr="003B295F">
        <w:t>GDPR – zaměstnanci musí pochopit finanční a reputační rizika plynoucí z</w:t>
      </w:r>
      <w:r w:rsidR="006D1235">
        <w:t xml:space="preserve"> obecného nařízení </w:t>
      </w:r>
      <w:r w:rsidRPr="003B295F">
        <w:t xml:space="preserve">GDPR pro </w:t>
      </w:r>
      <w:r w:rsidR="00C70783">
        <w:t>MŠ</w:t>
      </w:r>
      <w:r w:rsidRPr="003B295F">
        <w:t xml:space="preserve">, včetně rizika možných disciplinárních opatření, nebo dokonce ukončení zaměstnaneckého poměru, pokud jejich přičiněním dojde k narušení </w:t>
      </w:r>
      <w:r w:rsidR="009C77BC">
        <w:t>ochrany osobních údajů</w:t>
      </w:r>
      <w:r w:rsidRPr="003B295F">
        <w:t>, které p</w:t>
      </w:r>
      <w:r>
        <w:t xml:space="preserve">oškodí činnost celé </w:t>
      </w:r>
      <w:r w:rsidR="009C77BC">
        <w:t xml:space="preserve">či části </w:t>
      </w:r>
      <w:r w:rsidR="00810E21">
        <w:t>MŠ</w:t>
      </w:r>
      <w:r>
        <w:t>.</w:t>
      </w:r>
    </w:p>
    <w:p w:rsidR="00612E9B" w:rsidRPr="003B295F" w:rsidRDefault="00612E9B" w:rsidP="006C1901">
      <w:pPr>
        <w:numPr>
          <w:ilvl w:val="0"/>
          <w:numId w:val="21"/>
        </w:numPr>
        <w:suppressAutoHyphens/>
        <w:spacing w:after="120"/>
        <w:ind w:left="851" w:hanging="425"/>
      </w:pPr>
      <w:r>
        <w:t>Z</w:t>
      </w:r>
      <w:r w:rsidRPr="003B295F">
        <w:t xml:space="preserve">aměstnanci musí být schopni </w:t>
      </w:r>
      <w:r w:rsidRPr="00C6236B">
        <w:t>rozpoznat porušení</w:t>
      </w:r>
      <w:r w:rsidR="000D35F4" w:rsidRPr="00C6236B">
        <w:t xml:space="preserve"> </w:t>
      </w:r>
      <w:r w:rsidR="00C6236B" w:rsidRPr="00C6236B">
        <w:t>ochrany osobních údajů</w:t>
      </w:r>
      <w:r w:rsidR="007F47C2">
        <w:t xml:space="preserve"> (bezpečnostní incident)</w:t>
      </w:r>
      <w:r w:rsidRPr="00C6236B">
        <w:t xml:space="preserve"> </w:t>
      </w:r>
      <w:r w:rsidRPr="003B295F">
        <w:t xml:space="preserve">– v souladu s povinností hlásit porušení </w:t>
      </w:r>
      <w:r w:rsidR="007F47C2">
        <w:t xml:space="preserve">ochrany osobních </w:t>
      </w:r>
      <w:r w:rsidRPr="003B295F">
        <w:t xml:space="preserve">údajů do 72 hodin od momentu zjištění </w:t>
      </w:r>
      <w:r w:rsidRPr="007F47C2">
        <w:t>dozorovému úřadu</w:t>
      </w:r>
      <w:r w:rsidRPr="003B295F">
        <w:t xml:space="preserve">, včetně distribuce potenciálního oznámení subjektům údajů, které měly své údaje v ohrožení. Tato povinnost je spojena s významným finančním a reputačním rizikem pro celou </w:t>
      </w:r>
      <w:r w:rsidR="003967AB">
        <w:t>MŠ</w:t>
      </w:r>
      <w:r w:rsidRPr="003B295F">
        <w:t>. Zaměstnanci musí mít natolik vysoké povědomí o ochraně dat, aby byli schopni rozpoznat, kdy došlo k potenciálnímu porušení, jak</w:t>
      </w:r>
      <w:r w:rsidR="007F47C2">
        <w:t xml:space="preserve"> a komu takovou událost hlásit.</w:t>
      </w:r>
    </w:p>
    <w:p w:rsidR="00612E9B" w:rsidRPr="003B295F" w:rsidRDefault="00612E9B" w:rsidP="006C1901">
      <w:pPr>
        <w:numPr>
          <w:ilvl w:val="0"/>
          <w:numId w:val="21"/>
        </w:numPr>
        <w:suppressAutoHyphens/>
        <w:spacing w:after="120"/>
        <w:ind w:left="851" w:hanging="425"/>
      </w:pPr>
      <w:r>
        <w:t>Z</w:t>
      </w:r>
      <w:r w:rsidRPr="003B295F">
        <w:t xml:space="preserve">aměstnanci se musí poučit z chyb – cílem je seznámení se s poučením z případných předchozích </w:t>
      </w:r>
      <w:r w:rsidR="007F47C2">
        <w:t xml:space="preserve">bezpečnostních </w:t>
      </w:r>
      <w:r w:rsidRPr="003B295F">
        <w:t>incidentů, na jejichž základu zřejmě došlo ke změně v některých p</w:t>
      </w:r>
      <w:r>
        <w:t xml:space="preserve">rocesech a postupech </w:t>
      </w:r>
      <w:r w:rsidR="00810E21">
        <w:t>MŠ</w:t>
      </w:r>
      <w:r>
        <w:t>.</w:t>
      </w:r>
    </w:p>
    <w:p w:rsidR="00612E9B" w:rsidRPr="003B295F" w:rsidRDefault="00612E9B" w:rsidP="006C1901">
      <w:pPr>
        <w:numPr>
          <w:ilvl w:val="0"/>
          <w:numId w:val="21"/>
        </w:numPr>
        <w:suppressAutoHyphens/>
        <w:spacing w:after="120"/>
        <w:ind w:left="851" w:hanging="425"/>
      </w:pPr>
      <w:r>
        <w:t>Š</w:t>
      </w:r>
      <w:r w:rsidRPr="003B295F">
        <w:t xml:space="preserve">kolení musí být relevantní – školení musí být specifické pro </w:t>
      </w:r>
      <w:r w:rsidR="00CA00A9">
        <w:t>MŠ</w:t>
      </w:r>
      <w:r w:rsidRPr="003B295F">
        <w:t xml:space="preserve"> s ohledem na interní procesy, postupy a organizační hierarchii. Důraz je kladen na skutečnost, že ochrana osobních údajů úzce souvisí s každodenními pracovními postupy</w:t>
      </w:r>
      <w:r>
        <w:t>, procesy a návyky v </w:t>
      </w:r>
      <w:r w:rsidR="0018213B">
        <w:t>MŠ</w:t>
      </w:r>
      <w:r>
        <w:t>.</w:t>
      </w:r>
    </w:p>
    <w:p w:rsidR="00612E9B" w:rsidRDefault="00612E9B" w:rsidP="006C1901">
      <w:pPr>
        <w:numPr>
          <w:ilvl w:val="0"/>
          <w:numId w:val="21"/>
        </w:numPr>
        <w:suppressAutoHyphens/>
        <w:spacing w:after="120"/>
        <w:ind w:left="851" w:hanging="425"/>
      </w:pPr>
      <w:r>
        <w:t>Š</w:t>
      </w:r>
      <w:r w:rsidRPr="003B295F">
        <w:t xml:space="preserve">kolení musí </w:t>
      </w:r>
      <w:r w:rsidRPr="004822F8">
        <w:t>minimálně 1x ročně</w:t>
      </w:r>
      <w:r w:rsidRPr="003B295F">
        <w:t xml:space="preserve"> zajistit školení </w:t>
      </w:r>
      <w:r w:rsidR="00810E21">
        <w:t>všech zaměstnanců MŠ</w:t>
      </w:r>
      <w:r w:rsidRPr="003B295F">
        <w:t xml:space="preserve"> v oblasti ochrany osobních údajů.</w:t>
      </w:r>
    </w:p>
    <w:p w:rsidR="002A25AD" w:rsidRPr="003B295F" w:rsidRDefault="008B53B1" w:rsidP="006C1901">
      <w:pPr>
        <w:numPr>
          <w:ilvl w:val="0"/>
          <w:numId w:val="21"/>
        </w:numPr>
        <w:suppressAutoHyphens/>
        <w:spacing w:after="120"/>
        <w:ind w:left="851" w:hanging="425"/>
      </w:pPr>
      <w:r>
        <w:t>Za školení z</w:t>
      </w:r>
      <w:r w:rsidR="002A25AD">
        <w:t xml:space="preserve">aměstnanců </w:t>
      </w:r>
      <w:r w:rsidR="00810E21">
        <w:t>MŠ</w:t>
      </w:r>
      <w:r w:rsidR="009C48FF">
        <w:t xml:space="preserve"> </w:t>
      </w:r>
      <w:r>
        <w:t xml:space="preserve">v problematice </w:t>
      </w:r>
      <w:r w:rsidR="002A25AD">
        <w:t xml:space="preserve">ochrany osobních údajů v souladu s obecným nařízením GDPR je </w:t>
      </w:r>
      <w:r>
        <w:t>odpovědný</w:t>
      </w:r>
      <w:r w:rsidR="002A25AD">
        <w:t xml:space="preserve"> </w:t>
      </w:r>
      <w:r w:rsidR="00E979B1">
        <w:t>Správc</w:t>
      </w:r>
      <w:r w:rsidR="002A25AD">
        <w:t>e.</w:t>
      </w:r>
    </w:p>
    <w:p w:rsidR="00612E9B" w:rsidRPr="006668F9" w:rsidRDefault="00612E9B" w:rsidP="00E71363">
      <w:pPr>
        <w:pStyle w:val="Nadpis1"/>
        <w:numPr>
          <w:ilvl w:val="4"/>
          <w:numId w:val="5"/>
        </w:numPr>
        <w:tabs>
          <w:tab w:val="clear" w:pos="0"/>
        </w:tabs>
        <w:spacing w:before="360" w:after="120"/>
        <w:ind w:left="426" w:hanging="426"/>
        <w:contextualSpacing/>
        <w:jc w:val="center"/>
        <w:rPr>
          <w:bCs/>
        </w:rPr>
      </w:pPr>
      <w:bookmarkStart w:id="30" w:name="_Toc510446688"/>
      <w:bookmarkStart w:id="31" w:name="_Toc512855263"/>
      <w:r w:rsidRPr="006668F9">
        <w:rPr>
          <w:bCs/>
        </w:rPr>
        <w:t>Plán pravidelného ověřování shody s</w:t>
      </w:r>
      <w:r w:rsidR="00604D0E">
        <w:rPr>
          <w:bCs/>
        </w:rPr>
        <w:t xml:space="preserve"> obecným </w:t>
      </w:r>
      <w:r w:rsidRPr="006668F9">
        <w:rPr>
          <w:bCs/>
        </w:rPr>
        <w:t>nařízením GDPR</w:t>
      </w:r>
      <w:bookmarkEnd w:id="30"/>
      <w:bookmarkEnd w:id="31"/>
    </w:p>
    <w:p w:rsidR="00612E9B" w:rsidRPr="00AF7790" w:rsidRDefault="00612E9B" w:rsidP="006C1901">
      <w:pPr>
        <w:numPr>
          <w:ilvl w:val="0"/>
          <w:numId w:val="24"/>
        </w:numPr>
        <w:tabs>
          <w:tab w:val="clear" w:pos="720"/>
          <w:tab w:val="num" w:pos="426"/>
        </w:tabs>
        <w:suppressAutoHyphens/>
        <w:spacing w:after="120"/>
        <w:ind w:left="426" w:hanging="426"/>
      </w:pPr>
      <w:r w:rsidRPr="00AF7790">
        <w:t xml:space="preserve">Za sledování shody tj., zajištění pravidelného ověřování, zda nedochází k případnému nesouladu </w:t>
      </w:r>
      <w:r w:rsidR="00AA188F">
        <w:t>zpracování osobních údajů</w:t>
      </w:r>
      <w:r w:rsidRPr="00AF7790">
        <w:t xml:space="preserve"> s</w:t>
      </w:r>
      <w:r w:rsidR="00604D0E">
        <w:t xml:space="preserve"> obecným </w:t>
      </w:r>
      <w:r w:rsidRPr="00AF7790">
        <w:t xml:space="preserve">nařízením GDPR je odpovědný </w:t>
      </w:r>
      <w:r w:rsidR="00E979B1">
        <w:lastRenderedPageBreak/>
        <w:t>P</w:t>
      </w:r>
      <w:r w:rsidR="00E50DE1">
        <w:t>ověřenec pro ochranu osobních údajů</w:t>
      </w:r>
      <w:r w:rsidRPr="00AF7790">
        <w:t xml:space="preserve"> a to v souladu s článkem 24 </w:t>
      </w:r>
      <w:r w:rsidR="00604D0E">
        <w:t>obecného</w:t>
      </w:r>
      <w:r w:rsidR="00604D0E" w:rsidRPr="00A57710">
        <w:t xml:space="preserve"> </w:t>
      </w:r>
      <w:r w:rsidRPr="00AF7790">
        <w:t xml:space="preserve">nařízení GDPR, odst. 1. </w:t>
      </w:r>
    </w:p>
    <w:p w:rsidR="00612E9B" w:rsidRPr="00AF7790" w:rsidRDefault="00612E9B" w:rsidP="006C1901">
      <w:pPr>
        <w:numPr>
          <w:ilvl w:val="0"/>
          <w:numId w:val="24"/>
        </w:numPr>
        <w:tabs>
          <w:tab w:val="clear" w:pos="720"/>
          <w:tab w:val="num" w:pos="426"/>
        </w:tabs>
        <w:suppressAutoHyphens/>
        <w:spacing w:after="120"/>
        <w:ind w:left="426" w:hanging="426"/>
      </w:pPr>
      <w:r w:rsidRPr="00AF7790">
        <w:t xml:space="preserve">Pro zajištění odpovědnosti </w:t>
      </w:r>
      <w:r w:rsidR="00E979B1">
        <w:t>Správc</w:t>
      </w:r>
      <w:r w:rsidRPr="00AF7790">
        <w:t xml:space="preserve">e dle </w:t>
      </w:r>
      <w:r w:rsidR="00604D0E">
        <w:t xml:space="preserve">obecného </w:t>
      </w:r>
      <w:r w:rsidRPr="00AF7790">
        <w:t xml:space="preserve">nařízení GDPR je stanovena touto směrnicí povinnost vypracování plánu pravidelných kontrol shody </w:t>
      </w:r>
      <w:r w:rsidR="00AA188F">
        <w:t>zpracování osobních údajů</w:t>
      </w:r>
      <w:r w:rsidRPr="00AF7790">
        <w:t xml:space="preserve"> (interních auditů) a to minimálně 1x ročně. Za vypr</w:t>
      </w:r>
      <w:r w:rsidR="00E979B1">
        <w:t>acování plánu kontrol odpovídá P</w:t>
      </w:r>
      <w:r w:rsidRPr="00AF7790">
        <w:t>ověřenec pro ochranu osobních údajů</w:t>
      </w:r>
      <w:r>
        <w:t>.</w:t>
      </w:r>
    </w:p>
    <w:p w:rsidR="00612E9B" w:rsidRPr="00AF7790" w:rsidRDefault="00612E9B" w:rsidP="006C1901">
      <w:pPr>
        <w:numPr>
          <w:ilvl w:val="0"/>
          <w:numId w:val="24"/>
        </w:numPr>
        <w:tabs>
          <w:tab w:val="clear" w:pos="720"/>
          <w:tab w:val="num" w:pos="426"/>
        </w:tabs>
        <w:suppressAutoHyphens/>
        <w:spacing w:after="120"/>
        <w:ind w:left="426" w:hanging="426"/>
      </w:pPr>
      <w:r w:rsidRPr="00AF7790">
        <w:t>Vedení záznamů o interním auditu je prováděno písemně v elektronické podobě.</w:t>
      </w:r>
    </w:p>
    <w:p w:rsidR="00612E9B" w:rsidRPr="00912EC2" w:rsidRDefault="00612E9B" w:rsidP="00E71363">
      <w:pPr>
        <w:pStyle w:val="Nadpis1"/>
        <w:numPr>
          <w:ilvl w:val="4"/>
          <w:numId w:val="5"/>
        </w:numPr>
        <w:tabs>
          <w:tab w:val="clear" w:pos="0"/>
        </w:tabs>
        <w:spacing w:before="360" w:after="120"/>
        <w:ind w:left="426" w:hanging="426"/>
        <w:contextualSpacing/>
        <w:jc w:val="center"/>
        <w:rPr>
          <w:bCs/>
        </w:rPr>
      </w:pPr>
      <w:bookmarkStart w:id="32" w:name="_Toc510446689"/>
      <w:bookmarkStart w:id="33" w:name="_Toc512855264"/>
      <w:r w:rsidRPr="00912EC2">
        <w:rPr>
          <w:bCs/>
        </w:rPr>
        <w:t>Pověřenec pro ochranu osobních údajů</w:t>
      </w:r>
      <w:bookmarkEnd w:id="32"/>
      <w:bookmarkEnd w:id="33"/>
    </w:p>
    <w:p w:rsidR="00612E9B" w:rsidRPr="002F1A90" w:rsidRDefault="00E979B1" w:rsidP="006C1901">
      <w:pPr>
        <w:numPr>
          <w:ilvl w:val="0"/>
          <w:numId w:val="25"/>
        </w:numPr>
        <w:tabs>
          <w:tab w:val="clear" w:pos="720"/>
          <w:tab w:val="num" w:pos="426"/>
        </w:tabs>
        <w:suppressAutoHyphens/>
        <w:spacing w:after="120"/>
        <w:ind w:left="426" w:hanging="426"/>
      </w:pPr>
      <w:r>
        <w:t>Zdroje poskytované pro práci P</w:t>
      </w:r>
      <w:r w:rsidR="00612E9B" w:rsidRPr="002E7D6A">
        <w:t>ověřence</w:t>
      </w:r>
      <w:r w:rsidR="00612E9B">
        <w:t xml:space="preserve"> – </w:t>
      </w:r>
      <w:r w:rsidR="00612E9B" w:rsidRPr="002F1A90">
        <w:t xml:space="preserve">Dle článku 38 odst. 2 </w:t>
      </w:r>
      <w:r w:rsidR="00120C3E">
        <w:t>obecného</w:t>
      </w:r>
      <w:r w:rsidR="00120C3E" w:rsidRPr="00A57710">
        <w:t xml:space="preserve"> </w:t>
      </w:r>
      <w:r w:rsidR="00120C3E" w:rsidRPr="00AF7790">
        <w:t>nařízení GDPR</w:t>
      </w:r>
      <w:r w:rsidR="00120C3E" w:rsidRPr="002F1A90">
        <w:t xml:space="preserve"> </w:t>
      </w:r>
      <w:r w:rsidR="00D61DD9">
        <w:t>se MŠ</w:t>
      </w:r>
      <w:r w:rsidR="00612E9B" w:rsidRPr="002F1A90">
        <w:t xml:space="preserve"> zavazuje, </w:t>
      </w:r>
      <w:r>
        <w:t>že stanovenému P</w:t>
      </w:r>
      <w:r w:rsidR="00612E9B" w:rsidRPr="002F1A90">
        <w:t xml:space="preserve">ověřenci poskytne zdroje nezbytné k plnění jeho úkolů, k přístupu k osobním údajům a operacím </w:t>
      </w:r>
      <w:r w:rsidR="00AA188F">
        <w:t>zpracování osobních údajů</w:t>
      </w:r>
      <w:r w:rsidR="00612E9B" w:rsidRPr="002F1A90">
        <w:t xml:space="preserve"> a k udržování jeho odborných znalostí.</w:t>
      </w:r>
    </w:p>
    <w:p w:rsidR="00612E9B" w:rsidRPr="002F1A90" w:rsidRDefault="00612E9B" w:rsidP="006C1901">
      <w:pPr>
        <w:numPr>
          <w:ilvl w:val="0"/>
          <w:numId w:val="25"/>
        </w:numPr>
        <w:tabs>
          <w:tab w:val="clear" w:pos="720"/>
          <w:tab w:val="num" w:pos="426"/>
        </w:tabs>
        <w:suppressAutoHyphens/>
        <w:spacing w:after="120"/>
        <w:ind w:left="426" w:hanging="426"/>
      </w:pPr>
      <w:r w:rsidRPr="002F1A90">
        <w:t xml:space="preserve">V závislosti na povaze operací </w:t>
      </w:r>
      <w:r w:rsidR="00AA188F">
        <w:t>zpracování osobních údajů</w:t>
      </w:r>
      <w:r w:rsidRPr="002F1A90">
        <w:t xml:space="preserve"> a na činnostech a velikosti </w:t>
      </w:r>
      <w:r w:rsidR="00C77A3D">
        <w:t xml:space="preserve">MŠ </w:t>
      </w:r>
      <w:r w:rsidR="00E979B1">
        <w:t>budou P</w:t>
      </w:r>
      <w:r w:rsidRPr="002F1A90">
        <w:t>ověřenci poskytnuty tyto zdroje:</w:t>
      </w:r>
    </w:p>
    <w:p w:rsidR="00612E9B" w:rsidRPr="002F1A90" w:rsidRDefault="00612E9B" w:rsidP="006C1901">
      <w:pPr>
        <w:numPr>
          <w:ilvl w:val="0"/>
          <w:numId w:val="26"/>
        </w:numPr>
        <w:suppressAutoHyphens/>
        <w:spacing w:after="120"/>
        <w:ind w:left="851" w:hanging="425"/>
      </w:pPr>
      <w:r>
        <w:t>A</w:t>
      </w:r>
      <w:r w:rsidR="00E979B1">
        <w:t>ktivní podpora funkce P</w:t>
      </w:r>
      <w:r w:rsidRPr="002F1A90">
        <w:t>ověřence pro ochranu osobních údajů</w:t>
      </w:r>
      <w:r>
        <w:t xml:space="preserve"> ze strany vedoucích pracovníků.</w:t>
      </w:r>
    </w:p>
    <w:p w:rsidR="00612E9B" w:rsidRPr="002F1A90" w:rsidRDefault="00612E9B" w:rsidP="006C1901">
      <w:pPr>
        <w:numPr>
          <w:ilvl w:val="0"/>
          <w:numId w:val="26"/>
        </w:numPr>
        <w:suppressAutoHyphens/>
        <w:spacing w:after="120"/>
        <w:ind w:left="851" w:hanging="425"/>
      </w:pPr>
      <w:r>
        <w:t>D</w:t>
      </w:r>
      <w:r w:rsidR="00E979B1">
        <w:t>ostatečný čas na to, aby mohli P</w:t>
      </w:r>
      <w:r w:rsidRPr="002F1A90">
        <w:t>ověřenci pro ochranu osobních údajů plnit své pov</w:t>
      </w:r>
      <w:r>
        <w:t>innosti.</w:t>
      </w:r>
    </w:p>
    <w:p w:rsidR="00612E9B" w:rsidRPr="002F1A90" w:rsidRDefault="00612E9B" w:rsidP="006C1901">
      <w:pPr>
        <w:numPr>
          <w:ilvl w:val="0"/>
          <w:numId w:val="26"/>
        </w:numPr>
        <w:suppressAutoHyphens/>
        <w:spacing w:after="120"/>
        <w:ind w:left="851" w:hanging="425"/>
      </w:pPr>
      <w:r>
        <w:t>O</w:t>
      </w:r>
      <w:r w:rsidRPr="002F1A90">
        <w:t xml:space="preserve">dpovídající podpora z hlediska finančních zdrojů, infrastruktury (prostory, zařízení, </w:t>
      </w:r>
      <w:r>
        <w:t>vybavení) a případně pracovníků.</w:t>
      </w:r>
    </w:p>
    <w:p w:rsidR="00612E9B" w:rsidRPr="002F1A90" w:rsidRDefault="00612E9B" w:rsidP="006C1901">
      <w:pPr>
        <w:numPr>
          <w:ilvl w:val="0"/>
          <w:numId w:val="26"/>
        </w:numPr>
        <w:suppressAutoHyphens/>
        <w:spacing w:after="120"/>
        <w:ind w:left="851" w:hanging="425"/>
      </w:pPr>
      <w:r>
        <w:t>O</w:t>
      </w:r>
      <w:r w:rsidRPr="002F1A90">
        <w:t>ficiální oznámení</w:t>
      </w:r>
      <w:r w:rsidR="00E979B1">
        <w:t xml:space="preserve"> všem zaměstnancům o jmenování P</w:t>
      </w:r>
      <w:r w:rsidRPr="002F1A90">
        <w:t>ověř</w:t>
      </w:r>
      <w:r>
        <w:t>ence pro ochranu osobních údajů.</w:t>
      </w:r>
    </w:p>
    <w:p w:rsidR="00612E9B" w:rsidRPr="002F1A90" w:rsidRDefault="00612E9B" w:rsidP="006C1901">
      <w:pPr>
        <w:numPr>
          <w:ilvl w:val="0"/>
          <w:numId w:val="26"/>
        </w:numPr>
        <w:suppressAutoHyphens/>
        <w:spacing w:after="120"/>
        <w:ind w:left="851" w:hanging="425"/>
      </w:pPr>
      <w:r>
        <w:t>P</w:t>
      </w:r>
      <w:r w:rsidRPr="002F1A90">
        <w:t xml:space="preserve">řístup k dalším službám v rámci </w:t>
      </w:r>
      <w:r w:rsidR="00C77A3D">
        <w:t>MŠ</w:t>
      </w:r>
      <w:r w:rsidR="00E979B1">
        <w:t>, aby se zajistilo, že P</w:t>
      </w:r>
      <w:r w:rsidRPr="002F1A90">
        <w:t>ověřenci pro ochranu osobních údajů mohou od těchto dalších služeb obdržet základní</w:t>
      </w:r>
      <w:r>
        <w:t xml:space="preserve"> podporu, vstupy nebo informace.</w:t>
      </w:r>
    </w:p>
    <w:p w:rsidR="00612E9B" w:rsidRPr="002F1A90" w:rsidRDefault="00612E9B" w:rsidP="006C1901">
      <w:pPr>
        <w:numPr>
          <w:ilvl w:val="0"/>
          <w:numId w:val="26"/>
        </w:numPr>
        <w:suppressAutoHyphens/>
        <w:spacing w:after="120"/>
        <w:ind w:left="851" w:hanging="425"/>
      </w:pPr>
      <w:r>
        <w:t>P</w:t>
      </w:r>
      <w:r w:rsidRPr="002F1A90">
        <w:t>růběžné školení.</w:t>
      </w:r>
    </w:p>
    <w:p w:rsidR="00612E9B" w:rsidRPr="00CE6A66" w:rsidRDefault="00612E9B" w:rsidP="006C1901">
      <w:pPr>
        <w:numPr>
          <w:ilvl w:val="0"/>
          <w:numId w:val="25"/>
        </w:numPr>
        <w:tabs>
          <w:tab w:val="clear" w:pos="720"/>
          <w:tab w:val="num" w:pos="426"/>
        </w:tabs>
        <w:suppressAutoHyphens/>
        <w:spacing w:after="120"/>
        <w:ind w:left="426" w:hanging="426"/>
      </w:pPr>
      <w:r w:rsidRPr="00CE6A66">
        <w:t xml:space="preserve">Pověřenec má ze strany </w:t>
      </w:r>
      <w:r w:rsidR="00C77A3D">
        <w:t>MŠ</w:t>
      </w:r>
      <w:r w:rsidRPr="00CE6A66">
        <w:t xml:space="preserve"> nárok na záruky pro ochranu osobních údajů umožňující mu jednat nezávislým způsobem, což znamená že:</w:t>
      </w:r>
    </w:p>
    <w:p w:rsidR="00612E9B" w:rsidRPr="00CE6A66" w:rsidRDefault="00612E9B" w:rsidP="006C1901">
      <w:pPr>
        <w:numPr>
          <w:ilvl w:val="0"/>
          <w:numId w:val="27"/>
        </w:numPr>
        <w:suppressAutoHyphens/>
        <w:spacing w:after="120"/>
        <w:ind w:left="851" w:hanging="425"/>
      </w:pPr>
      <w:r>
        <w:t>N</w:t>
      </w:r>
      <w:r w:rsidRPr="00CE6A66">
        <w:t xml:space="preserve">edostává pokyny od </w:t>
      </w:r>
      <w:r w:rsidR="00E979B1">
        <w:t>Správc</w:t>
      </w:r>
      <w:r w:rsidRPr="00CE6A66">
        <w:t>ů nebo zpracov</w:t>
      </w:r>
      <w:r w:rsidR="00E979B1">
        <w:t>atelů týkající se výkonu úkolů P</w:t>
      </w:r>
      <w:r w:rsidRPr="00CE6A66">
        <w:t>ověř</w:t>
      </w:r>
      <w:r>
        <w:t>ence pro ochranu osobních údajů.</w:t>
      </w:r>
    </w:p>
    <w:p w:rsidR="00612E9B" w:rsidRPr="00CE6A66" w:rsidRDefault="00612E9B" w:rsidP="006C1901">
      <w:pPr>
        <w:numPr>
          <w:ilvl w:val="0"/>
          <w:numId w:val="27"/>
        </w:numPr>
        <w:suppressAutoHyphens/>
        <w:spacing w:after="120"/>
        <w:ind w:left="851" w:hanging="425"/>
      </w:pPr>
      <w:r>
        <w:t>N</w:t>
      </w:r>
      <w:r w:rsidRPr="00CE6A66">
        <w:t xml:space="preserve">ebude propuštěn nebo sankcionován ze strany </w:t>
      </w:r>
      <w:r w:rsidR="00E979B1">
        <w:t>Správc</w:t>
      </w:r>
      <w:r w:rsidRPr="00CE6A66">
        <w:t>ů nebo zpracovatelů</w:t>
      </w:r>
      <w:r w:rsidR="00E979B1">
        <w:t xml:space="preserve"> v souvislosti s výkonem úkolů P</w:t>
      </w:r>
      <w:r w:rsidRPr="00CE6A66">
        <w:t>ověřence pro ochranu osobních údajů</w:t>
      </w:r>
      <w:r>
        <w:t>.</w:t>
      </w:r>
    </w:p>
    <w:p w:rsidR="00612E9B" w:rsidRPr="00CE6A66" w:rsidRDefault="00612E9B" w:rsidP="006C1901">
      <w:pPr>
        <w:numPr>
          <w:ilvl w:val="0"/>
          <w:numId w:val="27"/>
        </w:numPr>
        <w:suppressAutoHyphens/>
        <w:spacing w:after="120"/>
        <w:ind w:left="851" w:hanging="425"/>
      </w:pPr>
      <w:r>
        <w:t>N</w:t>
      </w:r>
      <w:r w:rsidRPr="00CE6A66">
        <w:t>edochází ke střetu zájmů s dalšími možnými úkoly a povinnostmi.</w:t>
      </w:r>
    </w:p>
    <w:p w:rsidR="00612E9B" w:rsidRPr="007D32D0" w:rsidRDefault="00E979B1" w:rsidP="006C1901">
      <w:pPr>
        <w:numPr>
          <w:ilvl w:val="0"/>
          <w:numId w:val="25"/>
        </w:numPr>
        <w:tabs>
          <w:tab w:val="clear" w:pos="720"/>
        </w:tabs>
        <w:suppressAutoHyphens/>
        <w:spacing w:after="120"/>
        <w:ind w:left="426" w:hanging="426"/>
      </w:pPr>
      <w:r>
        <w:t>Úkoly P</w:t>
      </w:r>
      <w:r w:rsidR="00612E9B" w:rsidRPr="007D32D0">
        <w:t xml:space="preserve">ověřence jsou stanoveny </w:t>
      </w:r>
      <w:r w:rsidR="00604D0E">
        <w:t xml:space="preserve">obecným </w:t>
      </w:r>
      <w:r w:rsidR="00612E9B" w:rsidRPr="007D32D0">
        <w:t>nařízením GDPR v článku 39 v minimálním rozsahu:</w:t>
      </w:r>
    </w:p>
    <w:p w:rsidR="00612E9B" w:rsidRPr="0022300A" w:rsidRDefault="00612E9B" w:rsidP="006C1901">
      <w:pPr>
        <w:numPr>
          <w:ilvl w:val="0"/>
          <w:numId w:val="28"/>
        </w:numPr>
        <w:suppressAutoHyphens/>
        <w:spacing w:after="120"/>
        <w:ind w:left="851" w:hanging="425"/>
      </w:pPr>
      <w:r>
        <w:t>P</w:t>
      </w:r>
      <w:r w:rsidRPr="0022300A">
        <w:t xml:space="preserve">oskytování informací a poradenství </w:t>
      </w:r>
      <w:r w:rsidR="00E979B1">
        <w:t>Správc</w:t>
      </w:r>
      <w:r w:rsidRPr="0022300A">
        <w:t xml:space="preserve">ům nebo zpracovatelům a zaměstnancům, kteří provádějí </w:t>
      </w:r>
      <w:r w:rsidR="00AA188F">
        <w:t>zpracování osobních údajů</w:t>
      </w:r>
      <w:r w:rsidRPr="0022300A">
        <w:t xml:space="preserve">, o jejich povinnostech </w:t>
      </w:r>
      <w:r w:rsidRPr="0022300A">
        <w:lastRenderedPageBreak/>
        <w:t xml:space="preserve">podle tohoto </w:t>
      </w:r>
      <w:r w:rsidR="00604D0E">
        <w:t>obecného</w:t>
      </w:r>
      <w:r w:rsidR="00604D0E" w:rsidRPr="00A57710">
        <w:t xml:space="preserve"> </w:t>
      </w:r>
      <w:r w:rsidRPr="0022300A">
        <w:t xml:space="preserve">nařízení GDPR a dalších předpisů </w:t>
      </w:r>
      <w:r w:rsidR="00785D46">
        <w:t>EU</w:t>
      </w:r>
      <w:r w:rsidRPr="0022300A">
        <w:t xml:space="preserve"> nebo </w:t>
      </w:r>
      <w:r w:rsidR="00F43B22">
        <w:t xml:space="preserve">ČR </w:t>
      </w:r>
      <w:r>
        <w:t>v oblasti ochrany údajů.</w:t>
      </w:r>
    </w:p>
    <w:p w:rsidR="00612E9B" w:rsidRPr="0022300A" w:rsidRDefault="00612E9B" w:rsidP="006C1901">
      <w:pPr>
        <w:numPr>
          <w:ilvl w:val="0"/>
          <w:numId w:val="28"/>
        </w:numPr>
        <w:suppressAutoHyphens/>
        <w:spacing w:after="120"/>
        <w:ind w:left="851" w:hanging="425"/>
      </w:pPr>
      <w:r>
        <w:t>M</w:t>
      </w:r>
      <w:r w:rsidRPr="0022300A">
        <w:t xml:space="preserve">onitorování souladu s tímto </w:t>
      </w:r>
      <w:r w:rsidR="00604D0E">
        <w:t xml:space="preserve">obecným </w:t>
      </w:r>
      <w:r w:rsidRPr="0022300A">
        <w:t xml:space="preserve">nařízením GDPR, dalšími předpisy </w:t>
      </w:r>
      <w:r w:rsidR="00A4151C">
        <w:t>EU</w:t>
      </w:r>
      <w:r w:rsidRPr="0022300A">
        <w:t xml:space="preserve"> nebo </w:t>
      </w:r>
      <w:r w:rsidR="00032617">
        <w:t xml:space="preserve">ČR </w:t>
      </w:r>
      <w:r w:rsidRPr="0022300A">
        <w:t xml:space="preserve">v oblasti ochrany údajů a s koncepcemi </w:t>
      </w:r>
      <w:r w:rsidR="00E979B1">
        <w:t>Správc</w:t>
      </w:r>
      <w:r w:rsidRPr="0022300A">
        <w:t xml:space="preserve">e nebo zpracovatele v oblasti ochrany osobních údajů, včetně rozdělení odpovědnosti, zvyšování povědomí a odborné přípravy pracovníků zapojených do operací </w:t>
      </w:r>
      <w:r w:rsidR="00AA188F">
        <w:t>zpracování osobních údajů</w:t>
      </w:r>
      <w:r>
        <w:t xml:space="preserve"> a souvisejících auditů.</w:t>
      </w:r>
      <w:r w:rsidRPr="0022300A">
        <w:t xml:space="preserve"> </w:t>
      </w:r>
    </w:p>
    <w:p w:rsidR="00612E9B" w:rsidRPr="0022300A" w:rsidRDefault="00612E9B" w:rsidP="006C1901">
      <w:pPr>
        <w:numPr>
          <w:ilvl w:val="0"/>
          <w:numId w:val="28"/>
        </w:numPr>
        <w:suppressAutoHyphens/>
        <w:spacing w:after="120"/>
        <w:ind w:left="851" w:hanging="425"/>
      </w:pPr>
      <w:r>
        <w:t>P</w:t>
      </w:r>
      <w:r w:rsidRPr="0022300A">
        <w:t xml:space="preserve">oskytování poradenství na požádání, pokud jde o posouzení vlivu na ochranu osobních údajů, a monitorování jeho uplatňování podle článku 35 </w:t>
      </w:r>
      <w:r w:rsidR="00604D0E">
        <w:t xml:space="preserve">obecného </w:t>
      </w:r>
      <w:r w:rsidRPr="0022300A">
        <w:t>nařízení GDPR</w:t>
      </w:r>
      <w:r>
        <w:t>.</w:t>
      </w:r>
    </w:p>
    <w:p w:rsidR="00612E9B" w:rsidRPr="0022300A" w:rsidRDefault="00612E9B" w:rsidP="006C1901">
      <w:pPr>
        <w:numPr>
          <w:ilvl w:val="0"/>
          <w:numId w:val="28"/>
        </w:numPr>
        <w:suppressAutoHyphens/>
        <w:spacing w:after="120"/>
        <w:ind w:left="851" w:hanging="425"/>
      </w:pPr>
      <w:r>
        <w:t>Spolupráce s dozorovým úřadem.</w:t>
      </w:r>
    </w:p>
    <w:p w:rsidR="00612E9B" w:rsidRPr="0022300A" w:rsidRDefault="00612E9B" w:rsidP="006C1901">
      <w:pPr>
        <w:numPr>
          <w:ilvl w:val="0"/>
          <w:numId w:val="28"/>
        </w:numPr>
        <w:suppressAutoHyphens/>
        <w:spacing w:after="120"/>
        <w:ind w:left="851" w:hanging="425"/>
      </w:pPr>
      <w:r>
        <w:t>P</w:t>
      </w:r>
      <w:r w:rsidRPr="0022300A">
        <w:t xml:space="preserve">ůsobení jako kontaktní místo pro dozorový úřad v záležitostech týkajících se </w:t>
      </w:r>
      <w:r w:rsidR="00AA188F">
        <w:t>zpracování osobních údajů</w:t>
      </w:r>
      <w:r w:rsidRPr="0022300A">
        <w:t xml:space="preserve">, včetně předchozí konzultace podle článku 36 </w:t>
      </w:r>
      <w:r w:rsidR="00604D0E">
        <w:t xml:space="preserve">obecného </w:t>
      </w:r>
      <w:r w:rsidRPr="0022300A">
        <w:t>nařízení GDPR, a případně vedení konzultací v jakékoli jiné věci.</w:t>
      </w:r>
    </w:p>
    <w:p w:rsidR="00612E9B" w:rsidRPr="00A40E52" w:rsidRDefault="00612E9B" w:rsidP="006C1901">
      <w:pPr>
        <w:numPr>
          <w:ilvl w:val="0"/>
          <w:numId w:val="25"/>
        </w:numPr>
        <w:tabs>
          <w:tab w:val="clear" w:pos="720"/>
          <w:tab w:val="num" w:pos="426"/>
        </w:tabs>
        <w:suppressAutoHyphens/>
        <w:spacing w:after="120"/>
        <w:ind w:left="426" w:hanging="426"/>
      </w:pPr>
      <w:r w:rsidRPr="00A40E52">
        <w:t xml:space="preserve">Pověřenec je povinen brát při plnění svých úkolů patřičný ohled na riziko spojené s operacemi </w:t>
      </w:r>
      <w:r w:rsidR="00AA188F">
        <w:t>zpracování osobních údajů</w:t>
      </w:r>
      <w:r w:rsidRPr="00A40E52">
        <w:t xml:space="preserve"> a současně přihlížet k povaze, rozsahu, kontextu a účelům </w:t>
      </w:r>
      <w:r w:rsidR="00AA188F">
        <w:t>zpracování osobních údajů</w:t>
      </w:r>
      <w:r w:rsidRPr="00A40E52">
        <w:t>.</w:t>
      </w:r>
    </w:p>
    <w:p w:rsidR="00612E9B" w:rsidRPr="00A40E52" w:rsidRDefault="00612E9B" w:rsidP="006C1901">
      <w:pPr>
        <w:numPr>
          <w:ilvl w:val="0"/>
          <w:numId w:val="25"/>
        </w:numPr>
        <w:tabs>
          <w:tab w:val="clear" w:pos="720"/>
          <w:tab w:val="num" w:pos="426"/>
        </w:tabs>
        <w:suppressAutoHyphens/>
        <w:spacing w:after="120"/>
        <w:ind w:left="426" w:hanging="426"/>
      </w:pPr>
      <w:r w:rsidRPr="00A40E52">
        <w:t>Pověřenec pomáhá v </w:t>
      </w:r>
      <w:r w:rsidR="00521C53">
        <w:t>MŠ</w:t>
      </w:r>
      <w:r w:rsidRPr="00A40E52">
        <w:t xml:space="preserve"> zavádět základní prvky </w:t>
      </w:r>
      <w:r w:rsidR="00604D0E">
        <w:t xml:space="preserve">obecného </w:t>
      </w:r>
      <w:r w:rsidRPr="00A40E52">
        <w:t xml:space="preserve">nařízení GDPR, jako jsou zásady </w:t>
      </w:r>
      <w:r w:rsidR="00AA188F">
        <w:t>zpracování osobních údajů</w:t>
      </w:r>
      <w:r w:rsidRPr="00A40E52">
        <w:t xml:space="preserve">, práva subjektu údajů, záměrná a standardní ochrana osobních údajů, záznamy o činnostech </w:t>
      </w:r>
      <w:r w:rsidR="00AA188F">
        <w:t>zpracování osobních údajů</w:t>
      </w:r>
      <w:r w:rsidRPr="00A40E52">
        <w:t xml:space="preserve">, </w:t>
      </w:r>
      <w:r w:rsidR="006D65C2">
        <w:t xml:space="preserve">vlastní ochrana </w:t>
      </w:r>
      <w:r w:rsidR="00AA188F">
        <w:t>osobních údajů</w:t>
      </w:r>
      <w:r w:rsidRPr="00A40E52">
        <w:t xml:space="preserve"> a ohlašování a oznamování případů porušení </w:t>
      </w:r>
      <w:r w:rsidR="006D65C2">
        <w:t>ochrany</w:t>
      </w:r>
      <w:r w:rsidRPr="00A40E52">
        <w:t xml:space="preserve"> osobních údajů.</w:t>
      </w:r>
    </w:p>
    <w:p w:rsidR="00612E9B" w:rsidRDefault="00612E9B" w:rsidP="006C1901">
      <w:pPr>
        <w:numPr>
          <w:ilvl w:val="0"/>
          <w:numId w:val="25"/>
        </w:numPr>
        <w:tabs>
          <w:tab w:val="clear" w:pos="720"/>
          <w:tab w:val="num" w:pos="426"/>
        </w:tabs>
        <w:suppressAutoHyphens/>
        <w:spacing w:after="120"/>
        <w:ind w:left="426" w:hanging="426"/>
      </w:pPr>
      <w:r w:rsidRPr="00A40E52">
        <w:t xml:space="preserve">Pověřenec může případně vést konzultace s dozorovým úřadem v jakékoli věci a to dle </w:t>
      </w:r>
      <w:r w:rsidR="00604D0E">
        <w:t xml:space="preserve">obecného </w:t>
      </w:r>
      <w:r w:rsidRPr="00A40E52">
        <w:t>nařízení GDPR v článku 39, odst. 1. písm. e).</w:t>
      </w:r>
    </w:p>
    <w:p w:rsidR="0056752F" w:rsidRPr="00A40E52" w:rsidRDefault="0056752F" w:rsidP="006C1901">
      <w:pPr>
        <w:numPr>
          <w:ilvl w:val="0"/>
          <w:numId w:val="25"/>
        </w:numPr>
        <w:tabs>
          <w:tab w:val="clear" w:pos="720"/>
          <w:tab w:val="num" w:pos="426"/>
        </w:tabs>
        <w:suppressAutoHyphens/>
        <w:spacing w:after="120"/>
        <w:ind w:left="426" w:hanging="426"/>
      </w:pPr>
      <w:r>
        <w:t xml:space="preserve">Pověřenec </w:t>
      </w:r>
      <w:r w:rsidR="00844403">
        <w:t xml:space="preserve">ochrany osobních údajů </w:t>
      </w:r>
      <w:r>
        <w:t xml:space="preserve">je </w:t>
      </w:r>
      <w:r w:rsidR="006B6E52">
        <w:t>u</w:t>
      </w:r>
      <w:r w:rsidR="001649C2">
        <w:t>stanoven</w:t>
      </w:r>
      <w:r w:rsidR="00BB4445">
        <w:t xml:space="preserve"> ředitelem MŠ</w:t>
      </w:r>
      <w:r>
        <w:t>.</w:t>
      </w:r>
    </w:p>
    <w:p w:rsidR="00612E9B" w:rsidRPr="00A40E52" w:rsidRDefault="00E979B1" w:rsidP="006C1901">
      <w:pPr>
        <w:numPr>
          <w:ilvl w:val="0"/>
          <w:numId w:val="25"/>
        </w:numPr>
        <w:tabs>
          <w:tab w:val="clear" w:pos="720"/>
          <w:tab w:val="num" w:pos="426"/>
        </w:tabs>
        <w:suppressAutoHyphens/>
        <w:spacing w:after="120"/>
        <w:ind w:left="426" w:hanging="426"/>
      </w:pPr>
      <w:r>
        <w:t>Roli P</w:t>
      </w:r>
      <w:r w:rsidR="00612E9B" w:rsidRPr="00A40E52">
        <w:t xml:space="preserve">ověřence je věnováno také „vodítko“ pracovní skupiny WP29 pod evidenčním číslem 243, které obsahuje stanoviska k jeho jmenování, postavení a úkolům. </w:t>
      </w:r>
    </w:p>
    <w:p w:rsidR="00BB2198" w:rsidRDefault="002F6BFD" w:rsidP="00E71363">
      <w:pPr>
        <w:pStyle w:val="Nadpis1"/>
        <w:numPr>
          <w:ilvl w:val="4"/>
          <w:numId w:val="5"/>
        </w:numPr>
        <w:tabs>
          <w:tab w:val="clear" w:pos="0"/>
        </w:tabs>
        <w:spacing w:before="360" w:after="120"/>
        <w:ind w:left="426" w:hanging="426"/>
        <w:contextualSpacing/>
        <w:jc w:val="center"/>
        <w:rPr>
          <w:bCs/>
        </w:rPr>
      </w:pPr>
      <w:bookmarkStart w:id="34" w:name="_Toc512855265"/>
      <w:bookmarkStart w:id="35" w:name="_Toc510446690"/>
      <w:bookmarkStart w:id="36" w:name="OLE_LINK1"/>
      <w:bookmarkStart w:id="37" w:name="OLE_LINK2"/>
      <w:r>
        <w:rPr>
          <w:bCs/>
        </w:rPr>
        <w:t>Podání</w:t>
      </w:r>
      <w:r w:rsidR="00BB2198">
        <w:rPr>
          <w:bCs/>
        </w:rPr>
        <w:t xml:space="preserve">, evidence a vyřízení žádosti </w:t>
      </w:r>
      <w:r w:rsidR="009E66A3">
        <w:rPr>
          <w:bCs/>
        </w:rPr>
        <w:t xml:space="preserve">o výkon </w:t>
      </w:r>
      <w:r w:rsidR="00BB2198">
        <w:rPr>
          <w:bCs/>
        </w:rPr>
        <w:t>práv subjektu údajů</w:t>
      </w:r>
      <w:bookmarkEnd w:id="34"/>
    </w:p>
    <w:p w:rsidR="003F5F4C" w:rsidRDefault="003F5F4C" w:rsidP="006C1901">
      <w:pPr>
        <w:numPr>
          <w:ilvl w:val="0"/>
          <w:numId w:val="30"/>
        </w:numPr>
        <w:tabs>
          <w:tab w:val="clear" w:pos="720"/>
          <w:tab w:val="num" w:pos="426"/>
        </w:tabs>
        <w:suppressAutoHyphens/>
        <w:spacing w:after="120"/>
        <w:ind w:left="426" w:hanging="426"/>
      </w:pPr>
      <w:r>
        <w:t>Podání žádosti o výkon práv subjektu údajů</w:t>
      </w:r>
      <w:r w:rsidR="00FC5094">
        <w:t>:</w:t>
      </w:r>
    </w:p>
    <w:p w:rsidR="00BB2198" w:rsidRDefault="0036030C" w:rsidP="006C1901">
      <w:pPr>
        <w:numPr>
          <w:ilvl w:val="0"/>
          <w:numId w:val="35"/>
        </w:numPr>
        <w:suppressAutoHyphens/>
        <w:spacing w:after="120"/>
        <w:ind w:left="851" w:hanging="425"/>
      </w:pPr>
      <w:r>
        <w:t xml:space="preserve">Žádosti o výkon </w:t>
      </w:r>
      <w:r w:rsidR="009E66A3">
        <w:t>práv subjektu údajů</w:t>
      </w:r>
      <w:r>
        <w:t xml:space="preserve"> jsou podávány vždy prostřednictvím</w:t>
      </w:r>
      <w:r w:rsidR="004C3BA3">
        <w:t xml:space="preserve"> </w:t>
      </w:r>
      <w:r w:rsidR="004822F8">
        <w:t>ředitelky mateřské školy</w:t>
      </w:r>
      <w:r w:rsidR="003822E8">
        <w:t xml:space="preserve">. </w:t>
      </w:r>
    </w:p>
    <w:p w:rsidR="001D031E" w:rsidRDefault="001D031E" w:rsidP="001D031E">
      <w:pPr>
        <w:numPr>
          <w:ilvl w:val="0"/>
          <w:numId w:val="35"/>
        </w:numPr>
        <w:suppressAutoHyphens/>
        <w:spacing w:after="120"/>
        <w:ind w:left="851" w:hanging="425"/>
      </w:pPr>
      <w:r>
        <w:t>Podání žádosti o výkon práv subjektu údajů</w:t>
      </w:r>
      <w:r w:rsidRPr="0074727E">
        <w:t xml:space="preserve"> lze podat</w:t>
      </w:r>
      <w:r>
        <w:t xml:space="preserve"> </w:t>
      </w:r>
      <w:r w:rsidRPr="0074727E">
        <w:t xml:space="preserve">písemně, </w:t>
      </w:r>
      <w:r>
        <w:t>datovou schránkou, e-mailem</w:t>
      </w:r>
      <w:r w:rsidRPr="0074727E">
        <w:t xml:space="preserve"> </w:t>
      </w:r>
      <w:r>
        <w:t>podepsaný kvalifikovaným elektronickým podpisem</w:t>
      </w:r>
      <w:r w:rsidR="003F308D">
        <w:t xml:space="preserve"> </w:t>
      </w:r>
      <w:r w:rsidRPr="0074727E">
        <w:t xml:space="preserve">nebo jinou </w:t>
      </w:r>
      <w:r>
        <w:t>technicky proveditelnou formou.</w:t>
      </w:r>
    </w:p>
    <w:p w:rsidR="00B33449" w:rsidRDefault="00B33449" w:rsidP="006C1901">
      <w:pPr>
        <w:numPr>
          <w:ilvl w:val="0"/>
          <w:numId w:val="35"/>
        </w:numPr>
        <w:suppressAutoHyphens/>
        <w:spacing w:after="120"/>
        <w:ind w:left="851" w:hanging="425"/>
      </w:pPr>
      <w:r>
        <w:t xml:space="preserve">Protokol o podání žádosti </w:t>
      </w:r>
      <w:r w:rsidR="0036030C">
        <w:t>musí</w:t>
      </w:r>
      <w:r>
        <w:t xml:space="preserve"> vždy </w:t>
      </w:r>
      <w:r w:rsidR="00D7500A">
        <w:t xml:space="preserve">minimálně </w:t>
      </w:r>
      <w:r>
        <w:t>obsahovat:</w:t>
      </w:r>
    </w:p>
    <w:p w:rsidR="00B33449" w:rsidRDefault="00AC00D1" w:rsidP="006C1901">
      <w:pPr>
        <w:pStyle w:val="Zkladntext"/>
        <w:numPr>
          <w:ilvl w:val="0"/>
          <w:numId w:val="45"/>
        </w:numPr>
        <w:suppressAutoHyphens/>
        <w:autoSpaceDE/>
        <w:autoSpaceDN/>
        <w:adjustRightInd/>
        <w:spacing w:after="120" w:line="276" w:lineRule="auto"/>
        <w:ind w:left="1418" w:hanging="567"/>
      </w:pPr>
      <w:r>
        <w:t>K</w:t>
      </w:r>
      <w:r w:rsidR="00B33449">
        <w:t xml:space="preserve">do </w:t>
      </w:r>
      <w:r w:rsidR="00BA624B">
        <w:t>žádost</w:t>
      </w:r>
      <w:r w:rsidR="00B33449">
        <w:t xml:space="preserve"> podává – </w:t>
      </w:r>
      <w:r w:rsidR="00D7500A">
        <w:t xml:space="preserve">např. </w:t>
      </w:r>
      <w:r w:rsidR="00B33449">
        <w:t>příjmení a jméno</w:t>
      </w:r>
      <w:r>
        <w:t>, adresa trvalého pobytu žadatele</w:t>
      </w:r>
      <w:r w:rsidR="00BA624B">
        <w:t>, datum narození</w:t>
      </w:r>
      <w:r w:rsidR="0010468E">
        <w:t>, kontaktní údaje (např. telefon, e-mail, datová schránka, apod.)</w:t>
      </w:r>
      <w:r w:rsidR="00C524A0">
        <w:t>.</w:t>
      </w:r>
    </w:p>
    <w:p w:rsidR="00BA624B" w:rsidRDefault="00BA624B" w:rsidP="006C1901">
      <w:pPr>
        <w:pStyle w:val="Zkladntext"/>
        <w:numPr>
          <w:ilvl w:val="0"/>
          <w:numId w:val="45"/>
        </w:numPr>
        <w:suppressAutoHyphens/>
        <w:autoSpaceDE/>
        <w:autoSpaceDN/>
        <w:adjustRightInd/>
        <w:spacing w:after="120" w:line="276" w:lineRule="auto"/>
        <w:ind w:left="1418" w:hanging="567"/>
      </w:pPr>
      <w:r>
        <w:lastRenderedPageBreak/>
        <w:t>Předmět žádosti – podrobný popis předmětu žádosti o výkon práv subjektu údajů</w:t>
      </w:r>
      <w:r w:rsidR="00C524A0">
        <w:t>.</w:t>
      </w:r>
    </w:p>
    <w:p w:rsidR="00815899" w:rsidRDefault="00815899" w:rsidP="006C1901">
      <w:pPr>
        <w:pStyle w:val="Zkladntext"/>
        <w:numPr>
          <w:ilvl w:val="0"/>
          <w:numId w:val="45"/>
        </w:numPr>
        <w:suppressAutoHyphens/>
        <w:autoSpaceDE/>
        <w:autoSpaceDN/>
        <w:adjustRightInd/>
        <w:spacing w:after="120" w:line="276" w:lineRule="auto"/>
        <w:ind w:left="1418" w:hanging="567"/>
      </w:pPr>
      <w:r>
        <w:t xml:space="preserve">Podpis subjektu údajů, který žádost o výkon práv subjektu údajů </w:t>
      </w:r>
      <w:r w:rsidR="0036030C">
        <w:t>podává.</w:t>
      </w:r>
    </w:p>
    <w:p w:rsidR="005F7F15" w:rsidRDefault="00135CD5" w:rsidP="006C1901">
      <w:pPr>
        <w:numPr>
          <w:ilvl w:val="0"/>
          <w:numId w:val="35"/>
        </w:numPr>
        <w:suppressAutoHyphens/>
        <w:spacing w:after="120"/>
        <w:ind w:left="851" w:hanging="425"/>
      </w:pPr>
      <w:r>
        <w:t>Každá žádost o výkon pr</w:t>
      </w:r>
      <w:r w:rsidR="004B2A2F">
        <w:t>áv subjektů je vždy zaevidována</w:t>
      </w:r>
      <w:r w:rsidR="009953CC">
        <w:t xml:space="preserve"> </w:t>
      </w:r>
      <w:r w:rsidR="00794D1B">
        <w:t xml:space="preserve">pověřeným zaměstnancem </w:t>
      </w:r>
      <w:r w:rsidR="004C3BA3">
        <w:t>–ředitelkou mateřské školy</w:t>
      </w:r>
      <w:r w:rsidR="009953CC">
        <w:t>.</w:t>
      </w:r>
    </w:p>
    <w:p w:rsidR="00F4374F" w:rsidRDefault="00927303" w:rsidP="006C1901">
      <w:pPr>
        <w:numPr>
          <w:ilvl w:val="0"/>
          <w:numId w:val="30"/>
        </w:numPr>
        <w:tabs>
          <w:tab w:val="clear" w:pos="720"/>
          <w:tab w:val="num" w:pos="426"/>
        </w:tabs>
        <w:suppressAutoHyphens/>
        <w:spacing w:after="120"/>
        <w:ind w:left="426" w:hanging="426"/>
      </w:pPr>
      <w:r>
        <w:t>Centrální e</w:t>
      </w:r>
      <w:r w:rsidR="0035302C">
        <w:t>vidence podání žádostí</w:t>
      </w:r>
      <w:r w:rsidR="00F4374F">
        <w:t xml:space="preserve"> o výkon práv subjektu údajů</w:t>
      </w:r>
      <w:r w:rsidR="00FC5094">
        <w:t>:</w:t>
      </w:r>
    </w:p>
    <w:p w:rsidR="00E619FD" w:rsidRDefault="003822E8" w:rsidP="006C1901">
      <w:pPr>
        <w:numPr>
          <w:ilvl w:val="0"/>
          <w:numId w:val="36"/>
        </w:numPr>
        <w:suppressAutoHyphens/>
        <w:spacing w:after="120"/>
        <w:ind w:left="851" w:hanging="425"/>
      </w:pPr>
      <w:r>
        <w:t>Pověřený zaměstnanec</w:t>
      </w:r>
      <w:r w:rsidR="004C3BA3">
        <w:t>, ředitelka mateřské školy,</w:t>
      </w:r>
      <w:r w:rsidR="004039CC">
        <w:t xml:space="preserve"> vede</w:t>
      </w:r>
      <w:r w:rsidR="00CD7B50">
        <w:t xml:space="preserve"> centrální</w:t>
      </w:r>
      <w:r w:rsidR="004039CC">
        <w:t xml:space="preserve"> evidenci</w:t>
      </w:r>
      <w:r w:rsidR="00DF1A5B">
        <w:t xml:space="preserve"> </w:t>
      </w:r>
      <w:r w:rsidR="004039CC">
        <w:t>všech podaných žádostí o výkon práv subjektu údajů.</w:t>
      </w:r>
    </w:p>
    <w:p w:rsidR="003822E8" w:rsidRDefault="003822E8" w:rsidP="003822E8">
      <w:pPr>
        <w:numPr>
          <w:ilvl w:val="0"/>
          <w:numId w:val="36"/>
        </w:numPr>
        <w:suppressAutoHyphens/>
        <w:spacing w:after="120"/>
        <w:ind w:left="851" w:hanging="425"/>
      </w:pPr>
      <w:r>
        <w:t xml:space="preserve">Subjekt údajů </w:t>
      </w:r>
      <w:r w:rsidRPr="003822E8">
        <w:t xml:space="preserve">je nutné vždy řádně identifikovat. Pokud se subjekt v žádosti neidentifikuje dostatečně tak, aby jeho identitu bylo možné ověřit, </w:t>
      </w:r>
      <w:r>
        <w:t>musí si</w:t>
      </w:r>
      <w:r w:rsidR="009929F8">
        <w:t xml:space="preserve"> pověřený zaměstnanec</w:t>
      </w:r>
      <w:r>
        <w:t xml:space="preserve"> </w:t>
      </w:r>
      <w:r w:rsidR="004C3BA3">
        <w:t xml:space="preserve">– ředitelka mateřské školy </w:t>
      </w:r>
      <w:r>
        <w:t xml:space="preserve">od subjektu údajů vyžádat dodatečné údaje </w:t>
      </w:r>
      <w:r w:rsidRPr="003822E8">
        <w:t>k ověření jeho identity</w:t>
      </w:r>
    </w:p>
    <w:p w:rsidR="00CD7B50" w:rsidRDefault="00CD7B50" w:rsidP="006C1901">
      <w:pPr>
        <w:numPr>
          <w:ilvl w:val="0"/>
          <w:numId w:val="36"/>
        </w:numPr>
        <w:suppressAutoHyphens/>
        <w:spacing w:after="120"/>
        <w:ind w:left="851" w:hanging="425"/>
      </w:pPr>
      <w:r>
        <w:t>Centrální evidence žádostí je vedena samostatně a obsahuje:</w:t>
      </w:r>
    </w:p>
    <w:p w:rsidR="007E6501" w:rsidRDefault="007E6501" w:rsidP="006C1901">
      <w:pPr>
        <w:pStyle w:val="Zkladntext"/>
        <w:numPr>
          <w:ilvl w:val="0"/>
          <w:numId w:val="46"/>
        </w:numPr>
        <w:suppressAutoHyphens/>
        <w:autoSpaceDE/>
        <w:autoSpaceDN/>
        <w:adjustRightInd/>
        <w:spacing w:after="120" w:line="276" w:lineRule="auto"/>
        <w:ind w:left="1418" w:hanging="567"/>
      </w:pPr>
      <w:r>
        <w:t xml:space="preserve">Číslo jednací přidělené </w:t>
      </w:r>
      <w:r w:rsidRPr="00BE03D0">
        <w:t>spisovou službou</w:t>
      </w:r>
      <w:r>
        <w:t xml:space="preserve">.    </w:t>
      </w:r>
    </w:p>
    <w:p w:rsidR="007E6501" w:rsidRDefault="007E6501" w:rsidP="006C1901">
      <w:pPr>
        <w:pStyle w:val="Zkladntext"/>
        <w:numPr>
          <w:ilvl w:val="0"/>
          <w:numId w:val="46"/>
        </w:numPr>
        <w:suppressAutoHyphens/>
        <w:autoSpaceDE/>
        <w:autoSpaceDN/>
        <w:adjustRightInd/>
        <w:spacing w:after="120" w:line="276" w:lineRule="auto"/>
        <w:ind w:left="1418" w:hanging="567"/>
      </w:pPr>
      <w:r>
        <w:t xml:space="preserve">Datum přijetí žádosti. </w:t>
      </w:r>
    </w:p>
    <w:p w:rsidR="007E6501" w:rsidRDefault="007E6501" w:rsidP="006C1901">
      <w:pPr>
        <w:pStyle w:val="Zkladntext"/>
        <w:numPr>
          <w:ilvl w:val="0"/>
          <w:numId w:val="46"/>
        </w:numPr>
        <w:suppressAutoHyphens/>
        <w:autoSpaceDE/>
        <w:autoSpaceDN/>
        <w:adjustRightInd/>
        <w:spacing w:after="120" w:line="276" w:lineRule="auto"/>
        <w:ind w:left="1418" w:hanging="567"/>
      </w:pPr>
      <w:r>
        <w:t>Datum přijetí do centrální evidence.</w:t>
      </w:r>
    </w:p>
    <w:p w:rsidR="007E6501" w:rsidRDefault="007E6501" w:rsidP="006C1901">
      <w:pPr>
        <w:pStyle w:val="Zkladntext"/>
        <w:numPr>
          <w:ilvl w:val="0"/>
          <w:numId w:val="46"/>
        </w:numPr>
        <w:suppressAutoHyphens/>
        <w:autoSpaceDE/>
        <w:autoSpaceDN/>
        <w:adjustRightInd/>
        <w:spacing w:after="120" w:line="276" w:lineRule="auto"/>
        <w:ind w:left="1418" w:hanging="567"/>
      </w:pPr>
      <w:r>
        <w:t>Příjmení a jméno žadatele, jeho datum narození.</w:t>
      </w:r>
    </w:p>
    <w:p w:rsidR="0010468E" w:rsidRDefault="007E6501" w:rsidP="006C1901">
      <w:pPr>
        <w:pStyle w:val="Zkladntext"/>
        <w:numPr>
          <w:ilvl w:val="0"/>
          <w:numId w:val="46"/>
        </w:numPr>
        <w:suppressAutoHyphens/>
        <w:autoSpaceDE/>
        <w:autoSpaceDN/>
        <w:adjustRightInd/>
        <w:spacing w:after="120" w:line="276" w:lineRule="auto"/>
        <w:ind w:left="1418" w:hanging="567"/>
      </w:pPr>
      <w:r>
        <w:t>A</w:t>
      </w:r>
      <w:r w:rsidRPr="00907977">
        <w:t>dresa trvalého</w:t>
      </w:r>
      <w:r>
        <w:t xml:space="preserve"> pobytu žadatele</w:t>
      </w:r>
      <w:r w:rsidR="0010468E">
        <w:t>.</w:t>
      </w:r>
    </w:p>
    <w:p w:rsidR="007E6501" w:rsidRDefault="0010468E" w:rsidP="006C1901">
      <w:pPr>
        <w:pStyle w:val="Zkladntext"/>
        <w:numPr>
          <w:ilvl w:val="0"/>
          <w:numId w:val="46"/>
        </w:numPr>
        <w:suppressAutoHyphens/>
        <w:autoSpaceDE/>
        <w:autoSpaceDN/>
        <w:adjustRightInd/>
        <w:spacing w:after="120" w:line="276" w:lineRule="auto"/>
        <w:ind w:left="1418" w:hanging="567"/>
      </w:pPr>
      <w:r>
        <w:t>Kontaktní údaje žadatele (např. telefon, e-mail, datová schránka, apod.).</w:t>
      </w:r>
    </w:p>
    <w:p w:rsidR="007E6501" w:rsidRDefault="007E6501" w:rsidP="006C1901">
      <w:pPr>
        <w:pStyle w:val="Zkladntext"/>
        <w:numPr>
          <w:ilvl w:val="0"/>
          <w:numId w:val="46"/>
        </w:numPr>
        <w:suppressAutoHyphens/>
        <w:autoSpaceDE/>
        <w:autoSpaceDN/>
        <w:adjustRightInd/>
        <w:spacing w:after="120" w:line="276" w:lineRule="auto"/>
        <w:ind w:left="1418" w:hanging="567"/>
      </w:pPr>
      <w:r>
        <w:t>Předmět žádosti o výkon práv subjektů.</w:t>
      </w:r>
    </w:p>
    <w:p w:rsidR="00077E37" w:rsidRDefault="00077E37" w:rsidP="006C1901">
      <w:pPr>
        <w:pStyle w:val="Zkladntext"/>
        <w:numPr>
          <w:ilvl w:val="0"/>
          <w:numId w:val="46"/>
        </w:numPr>
        <w:suppressAutoHyphens/>
        <w:autoSpaceDE/>
        <w:autoSpaceDN/>
        <w:adjustRightInd/>
        <w:spacing w:after="120" w:line="276" w:lineRule="auto"/>
        <w:ind w:left="1418" w:hanging="567"/>
      </w:pPr>
      <w:r>
        <w:t>Datum, kdy byla žádost vyřízena.</w:t>
      </w:r>
    </w:p>
    <w:p w:rsidR="0082591E" w:rsidRDefault="0082591E" w:rsidP="006C1901">
      <w:pPr>
        <w:numPr>
          <w:ilvl w:val="0"/>
          <w:numId w:val="30"/>
        </w:numPr>
        <w:tabs>
          <w:tab w:val="clear" w:pos="720"/>
          <w:tab w:val="num" w:pos="426"/>
        </w:tabs>
        <w:suppressAutoHyphens/>
        <w:spacing w:after="120"/>
        <w:ind w:left="426" w:hanging="426"/>
      </w:pPr>
      <w:r>
        <w:t>Vyřízení žádosti o výkon práv subjektu údajů:</w:t>
      </w:r>
    </w:p>
    <w:p w:rsidR="008A01CC" w:rsidRDefault="002C48EF" w:rsidP="006C1901">
      <w:pPr>
        <w:numPr>
          <w:ilvl w:val="0"/>
          <w:numId w:val="37"/>
        </w:numPr>
        <w:suppressAutoHyphens/>
        <w:spacing w:after="120"/>
        <w:ind w:left="851" w:hanging="425"/>
      </w:pPr>
      <w:r w:rsidRPr="002C48EF">
        <w:t xml:space="preserve">Pověřený zaměstnanec </w:t>
      </w:r>
      <w:r w:rsidR="004C3BA3">
        <w:t>– ředitelka mateřské školy</w:t>
      </w:r>
      <w:r w:rsidR="008A01CC">
        <w:t xml:space="preserve"> zajistí vyřízení žádosti</w:t>
      </w:r>
      <w:r w:rsidR="007E5F95">
        <w:t xml:space="preserve"> </w:t>
      </w:r>
      <w:r w:rsidR="008A01CC">
        <w:t>o výkon práv subjektu údajů v plném souladu s obecným nařízením GDPR.</w:t>
      </w:r>
      <w:r w:rsidR="00CC0D03">
        <w:t xml:space="preserve"> Vyřízení žádosti musí být provedeno </w:t>
      </w:r>
      <w:r w:rsidR="00CC0D03" w:rsidRPr="00CC0D03">
        <w:t xml:space="preserve">bez zbytečného odkladu a v každém případě do jednoho měsíce od obdržení žádosti. Lhůtu lze ve výjimečných případech prodloužit o dva měsíce, o čemž musí být subjekt údajů ze strany </w:t>
      </w:r>
      <w:r>
        <w:t xml:space="preserve">pověřeného zaměstnance </w:t>
      </w:r>
      <w:r w:rsidR="004C3BA3">
        <w:t>– ředitelky mateřské školy</w:t>
      </w:r>
      <w:r w:rsidR="00CC0D03" w:rsidRPr="00CC0D03">
        <w:t>, včetně důvodů prodloužení</w:t>
      </w:r>
      <w:r w:rsidR="004C3BA3">
        <w:t xml:space="preserve"> informován</w:t>
      </w:r>
      <w:r w:rsidR="00CC0D03">
        <w:t>.</w:t>
      </w:r>
      <w:r w:rsidR="004A5730">
        <w:t xml:space="preserve"> </w:t>
      </w:r>
    </w:p>
    <w:p w:rsidR="00612E9B" w:rsidRPr="00912EC2" w:rsidRDefault="00612E9B" w:rsidP="00E71363">
      <w:pPr>
        <w:pStyle w:val="Nadpis1"/>
        <w:numPr>
          <w:ilvl w:val="4"/>
          <w:numId w:val="5"/>
        </w:numPr>
        <w:tabs>
          <w:tab w:val="clear" w:pos="0"/>
        </w:tabs>
        <w:spacing w:before="360" w:after="120"/>
        <w:ind w:left="426" w:hanging="426"/>
        <w:contextualSpacing/>
        <w:jc w:val="center"/>
        <w:rPr>
          <w:bCs/>
        </w:rPr>
      </w:pPr>
      <w:bookmarkStart w:id="38" w:name="_Toc512855266"/>
      <w:r w:rsidRPr="00912EC2">
        <w:rPr>
          <w:bCs/>
        </w:rPr>
        <w:t>Zdroje informací</w:t>
      </w:r>
      <w:bookmarkEnd w:id="35"/>
      <w:bookmarkEnd w:id="38"/>
    </w:p>
    <w:bookmarkEnd w:id="36"/>
    <w:bookmarkEnd w:id="37"/>
    <w:p w:rsidR="00612E9B" w:rsidRPr="00A34562" w:rsidRDefault="00612E9B" w:rsidP="006C1901">
      <w:pPr>
        <w:numPr>
          <w:ilvl w:val="0"/>
          <w:numId w:val="29"/>
        </w:numPr>
        <w:tabs>
          <w:tab w:val="clear" w:pos="720"/>
          <w:tab w:val="num" w:pos="426"/>
        </w:tabs>
        <w:suppressAutoHyphens/>
        <w:spacing w:after="120"/>
        <w:ind w:left="426" w:hanging="426"/>
      </w:pPr>
      <w:r w:rsidRPr="00A34562">
        <w:t>Doporučené Informační zdroje v oblasti ochrany osobních údajů:</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6"/>
        <w:gridCol w:w="4252"/>
      </w:tblGrid>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Poř. číslo</w:t>
            </w:r>
          </w:p>
        </w:tc>
        <w:tc>
          <w:tcPr>
            <w:tcW w:w="3686" w:type="dxa"/>
            <w:shd w:val="clear" w:color="auto" w:fill="auto"/>
          </w:tcPr>
          <w:p w:rsidR="00612E9B" w:rsidRPr="00B36583" w:rsidRDefault="00612E9B" w:rsidP="00726BF9">
            <w:pPr>
              <w:tabs>
                <w:tab w:val="left" w:pos="426"/>
              </w:tabs>
              <w:spacing w:before="60" w:after="60"/>
              <w:rPr>
                <w:sz w:val="20"/>
              </w:rPr>
            </w:pPr>
            <w:r w:rsidRPr="00B36583">
              <w:rPr>
                <w:sz w:val="20"/>
              </w:rPr>
              <w:t>Název dokumentu</w:t>
            </w:r>
          </w:p>
        </w:tc>
        <w:tc>
          <w:tcPr>
            <w:tcW w:w="4252" w:type="dxa"/>
            <w:shd w:val="clear" w:color="auto" w:fill="auto"/>
          </w:tcPr>
          <w:p w:rsidR="00612E9B" w:rsidRPr="00B36583" w:rsidRDefault="00612E9B" w:rsidP="00726BF9">
            <w:pPr>
              <w:tabs>
                <w:tab w:val="left" w:pos="426"/>
              </w:tabs>
              <w:spacing w:before="60" w:after="60"/>
              <w:rPr>
                <w:sz w:val="20"/>
              </w:rPr>
            </w:pPr>
            <w:r w:rsidRPr="00B36583">
              <w:rPr>
                <w:sz w:val="20"/>
              </w:rPr>
              <w:t>Zdroj dokumentu</w:t>
            </w:r>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1.</w:t>
            </w:r>
          </w:p>
        </w:tc>
        <w:tc>
          <w:tcPr>
            <w:tcW w:w="3686" w:type="dxa"/>
            <w:shd w:val="clear" w:color="auto" w:fill="auto"/>
          </w:tcPr>
          <w:p w:rsidR="00612E9B" w:rsidRPr="00B36583" w:rsidRDefault="00604D0E" w:rsidP="004064EE">
            <w:pPr>
              <w:tabs>
                <w:tab w:val="left" w:pos="426"/>
              </w:tabs>
              <w:spacing w:before="60" w:after="100" w:afterAutospacing="1"/>
              <w:jc w:val="left"/>
              <w:rPr>
                <w:sz w:val="20"/>
              </w:rPr>
            </w:pPr>
            <w:r>
              <w:rPr>
                <w:sz w:val="20"/>
              </w:rPr>
              <w:t>Obecné n</w:t>
            </w:r>
            <w:r w:rsidR="00612E9B">
              <w:rPr>
                <w:sz w:val="20"/>
              </w:rPr>
              <w:t>ařízení GDPR</w:t>
            </w:r>
            <w:r w:rsidR="00612E9B" w:rsidRPr="00B36583">
              <w:rPr>
                <w:sz w:val="20"/>
              </w:rPr>
              <w:t xml:space="preserve"> Evropského parlamentu a rady (EU) 2016/679</w:t>
            </w:r>
          </w:p>
        </w:tc>
        <w:tc>
          <w:tcPr>
            <w:tcW w:w="4252" w:type="dxa"/>
            <w:shd w:val="clear" w:color="auto" w:fill="auto"/>
          </w:tcPr>
          <w:p w:rsidR="00612E9B" w:rsidRPr="00B36583" w:rsidRDefault="00795F62" w:rsidP="004064EE">
            <w:pPr>
              <w:tabs>
                <w:tab w:val="left" w:pos="426"/>
              </w:tabs>
              <w:spacing w:before="60" w:after="100" w:afterAutospacing="1"/>
              <w:jc w:val="left"/>
              <w:rPr>
                <w:sz w:val="20"/>
              </w:rPr>
            </w:pPr>
            <w:hyperlink r:id="rId11" w:history="1">
              <w:r w:rsidR="00612E9B" w:rsidRPr="004064EE">
                <w:rPr>
                  <w:rStyle w:val="Hypertextovodkaz"/>
                  <w:sz w:val="20"/>
                </w:rPr>
                <w:t>http://eur-lex.europa.eu/legal-content/CS/TXT/PDF/?uri=CELEX:32016R0679&amp;from=EN</w:t>
              </w:r>
            </w:hyperlink>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2.</w:t>
            </w:r>
          </w:p>
        </w:tc>
        <w:tc>
          <w:tcPr>
            <w:tcW w:w="3686" w:type="dxa"/>
            <w:shd w:val="clear" w:color="auto" w:fill="auto"/>
          </w:tcPr>
          <w:p w:rsidR="00612E9B" w:rsidRPr="00B36583" w:rsidRDefault="00612E9B" w:rsidP="004064EE">
            <w:pPr>
              <w:tabs>
                <w:tab w:val="left" w:pos="426"/>
              </w:tabs>
              <w:spacing w:before="60" w:after="100" w:afterAutospacing="1"/>
              <w:jc w:val="left"/>
              <w:rPr>
                <w:sz w:val="20"/>
              </w:rPr>
            </w:pPr>
            <w:r w:rsidRPr="00B36583">
              <w:rPr>
                <w:sz w:val="20"/>
              </w:rPr>
              <w:t xml:space="preserve">Úřad pro ochranu osobních údajů </w:t>
            </w:r>
            <w:r w:rsidRPr="00B36583">
              <w:rPr>
                <w:sz w:val="20"/>
              </w:rPr>
              <w:lastRenderedPageBreak/>
              <w:t>(dozorový úřad)</w:t>
            </w:r>
          </w:p>
        </w:tc>
        <w:tc>
          <w:tcPr>
            <w:tcW w:w="4252" w:type="dxa"/>
            <w:shd w:val="clear" w:color="auto" w:fill="auto"/>
          </w:tcPr>
          <w:p w:rsidR="00612E9B" w:rsidRPr="00B36583" w:rsidRDefault="00795F62" w:rsidP="00726BF9">
            <w:pPr>
              <w:tabs>
                <w:tab w:val="left" w:pos="426"/>
              </w:tabs>
              <w:spacing w:before="60" w:after="100" w:afterAutospacing="1"/>
              <w:rPr>
                <w:sz w:val="20"/>
              </w:rPr>
            </w:pPr>
            <w:hyperlink r:id="rId12" w:history="1">
              <w:r w:rsidR="00612E9B" w:rsidRPr="004064EE">
                <w:rPr>
                  <w:rStyle w:val="Hypertextovodkaz"/>
                  <w:sz w:val="20"/>
                </w:rPr>
                <w:t>https://www.uoou.cz</w:t>
              </w:r>
            </w:hyperlink>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3.</w:t>
            </w:r>
          </w:p>
        </w:tc>
        <w:tc>
          <w:tcPr>
            <w:tcW w:w="3686" w:type="dxa"/>
            <w:shd w:val="clear" w:color="auto" w:fill="auto"/>
          </w:tcPr>
          <w:p w:rsidR="00612E9B" w:rsidRPr="00B36583" w:rsidRDefault="00612E9B" w:rsidP="004064EE">
            <w:pPr>
              <w:tabs>
                <w:tab w:val="left" w:pos="426"/>
              </w:tabs>
              <w:spacing w:before="60" w:after="100" w:afterAutospacing="1"/>
              <w:jc w:val="left"/>
              <w:rPr>
                <w:sz w:val="20"/>
              </w:rPr>
            </w:pPr>
            <w:r w:rsidRPr="00B36583">
              <w:rPr>
                <w:sz w:val="20"/>
              </w:rPr>
              <w:t>Pokyny pracovní skupiny WP29</w:t>
            </w:r>
          </w:p>
        </w:tc>
        <w:tc>
          <w:tcPr>
            <w:tcW w:w="4252" w:type="dxa"/>
            <w:shd w:val="clear" w:color="auto" w:fill="auto"/>
          </w:tcPr>
          <w:p w:rsidR="00612E9B" w:rsidRPr="00B36583" w:rsidRDefault="00795F62" w:rsidP="00726BF9">
            <w:pPr>
              <w:tabs>
                <w:tab w:val="left" w:pos="426"/>
              </w:tabs>
              <w:spacing w:before="60" w:after="100" w:afterAutospacing="1"/>
              <w:rPr>
                <w:sz w:val="20"/>
              </w:rPr>
            </w:pPr>
            <w:hyperlink r:id="rId13" w:history="1">
              <w:r w:rsidR="00612E9B" w:rsidRPr="004064EE">
                <w:rPr>
                  <w:rStyle w:val="Hypertextovodkaz"/>
                  <w:sz w:val="20"/>
                </w:rPr>
                <w:t>https://www.uoou.cz/pokyny-pracovni-skupiny-wp29/ds-4728/archiv=0&amp;p1=3938</w:t>
              </w:r>
            </w:hyperlink>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4.</w:t>
            </w:r>
          </w:p>
        </w:tc>
        <w:tc>
          <w:tcPr>
            <w:tcW w:w="3686" w:type="dxa"/>
            <w:shd w:val="clear" w:color="auto" w:fill="auto"/>
          </w:tcPr>
          <w:p w:rsidR="00612E9B" w:rsidRPr="00B36583" w:rsidRDefault="00612E9B" w:rsidP="004064EE">
            <w:pPr>
              <w:tabs>
                <w:tab w:val="left" w:pos="426"/>
              </w:tabs>
              <w:spacing w:before="60" w:after="100" w:afterAutospacing="1"/>
              <w:jc w:val="left"/>
              <w:rPr>
                <w:sz w:val="20"/>
              </w:rPr>
            </w:pPr>
            <w:r w:rsidRPr="00B36583">
              <w:rPr>
                <w:sz w:val="20"/>
              </w:rPr>
              <w:t>Osvětový, vzdělávací a poradenský portál k</w:t>
            </w:r>
            <w:r w:rsidR="00B876AB">
              <w:rPr>
                <w:sz w:val="20"/>
              </w:rPr>
              <w:t> </w:t>
            </w:r>
            <w:r w:rsidRPr="00B36583">
              <w:rPr>
                <w:sz w:val="20"/>
              </w:rPr>
              <w:t>problematice</w:t>
            </w:r>
            <w:r w:rsidR="00B876AB">
              <w:rPr>
                <w:sz w:val="20"/>
              </w:rPr>
              <w:t xml:space="preserve"> obecného nařízení</w:t>
            </w:r>
            <w:r w:rsidRPr="00B36583">
              <w:rPr>
                <w:sz w:val="20"/>
              </w:rPr>
              <w:t xml:space="preserve"> GDPR</w:t>
            </w:r>
          </w:p>
        </w:tc>
        <w:tc>
          <w:tcPr>
            <w:tcW w:w="4252" w:type="dxa"/>
            <w:shd w:val="clear" w:color="auto" w:fill="auto"/>
          </w:tcPr>
          <w:p w:rsidR="00612E9B" w:rsidRPr="00B36583" w:rsidRDefault="00795F62" w:rsidP="00726BF9">
            <w:pPr>
              <w:tabs>
                <w:tab w:val="left" w:pos="426"/>
              </w:tabs>
              <w:spacing w:before="60" w:after="100" w:afterAutospacing="1"/>
              <w:rPr>
                <w:sz w:val="20"/>
              </w:rPr>
            </w:pPr>
            <w:hyperlink r:id="rId14" w:history="1">
              <w:r w:rsidR="00612E9B" w:rsidRPr="004064EE">
                <w:rPr>
                  <w:rStyle w:val="Hypertextovodkaz"/>
                  <w:sz w:val="20"/>
                </w:rPr>
                <w:t>https://www.gdpr.cz</w:t>
              </w:r>
            </w:hyperlink>
          </w:p>
        </w:tc>
      </w:tr>
    </w:tbl>
    <w:p w:rsidR="00612E9B" w:rsidRPr="00912EC2" w:rsidRDefault="003220B9" w:rsidP="00E71363">
      <w:pPr>
        <w:pStyle w:val="Nadpis1"/>
        <w:numPr>
          <w:ilvl w:val="4"/>
          <w:numId w:val="5"/>
        </w:numPr>
        <w:tabs>
          <w:tab w:val="clear" w:pos="0"/>
        </w:tabs>
        <w:spacing w:before="360" w:after="120"/>
        <w:ind w:left="426" w:hanging="426"/>
        <w:contextualSpacing/>
        <w:jc w:val="center"/>
        <w:rPr>
          <w:bCs/>
        </w:rPr>
      </w:pPr>
      <w:bookmarkStart w:id="39" w:name="_Toc510446691"/>
      <w:bookmarkStart w:id="40" w:name="_Toc512855267"/>
      <w:r>
        <w:rPr>
          <w:bCs/>
        </w:rPr>
        <w:t>Kontaktní údaje S</w:t>
      </w:r>
      <w:r w:rsidR="00612E9B" w:rsidRPr="00912EC2">
        <w:rPr>
          <w:bCs/>
        </w:rPr>
        <w:t xml:space="preserve">právce a </w:t>
      </w:r>
      <w:r w:rsidR="00327281">
        <w:rPr>
          <w:bCs/>
        </w:rPr>
        <w:t>Pověřence</w:t>
      </w:r>
      <w:bookmarkEnd w:id="39"/>
      <w:bookmarkEnd w:id="40"/>
    </w:p>
    <w:p w:rsidR="00612E9B" w:rsidRPr="00943B72" w:rsidRDefault="00612E9B" w:rsidP="006C1901">
      <w:pPr>
        <w:numPr>
          <w:ilvl w:val="0"/>
          <w:numId w:val="30"/>
        </w:numPr>
        <w:tabs>
          <w:tab w:val="clear" w:pos="720"/>
          <w:tab w:val="num" w:pos="426"/>
        </w:tabs>
        <w:suppressAutoHyphens/>
        <w:spacing w:after="120"/>
        <w:ind w:left="426" w:hanging="426"/>
      </w:pPr>
      <w:r w:rsidRPr="00943B72">
        <w:t xml:space="preserve">Na základě </w:t>
      </w:r>
      <w:r w:rsidR="00604D0E">
        <w:t xml:space="preserve">obecného </w:t>
      </w:r>
      <w:r w:rsidRPr="00943B72">
        <w:t xml:space="preserve">nařízení GDPR je </w:t>
      </w:r>
      <w:r w:rsidR="00E979B1">
        <w:t>Správc</w:t>
      </w:r>
      <w:r w:rsidRPr="00943B72">
        <w:t>e povinen sdělit s</w:t>
      </w:r>
      <w:r w:rsidR="00E979B1">
        <w:t>vé kontaktní údaje a to včetně P</w:t>
      </w:r>
      <w:r w:rsidRPr="00943B72">
        <w:t xml:space="preserve">ověřence pro ochranu osobních údajů. Zveřejnit kontaktní údaje </w:t>
      </w:r>
      <w:r w:rsidR="00E979B1">
        <w:t>Správc</w:t>
      </w:r>
      <w:r w:rsidRPr="00943B72">
        <w:t xml:space="preserve">e a </w:t>
      </w:r>
      <w:r w:rsidR="00E979B1">
        <w:t>P</w:t>
      </w:r>
      <w:r w:rsidR="00B53BC1">
        <w:t xml:space="preserve">ověřence pro ochranu osobních údajů </w:t>
      </w:r>
      <w:r w:rsidRPr="00943B72">
        <w:t xml:space="preserve">na webu </w:t>
      </w:r>
      <w:r w:rsidR="00C77A3D">
        <w:t>MŠ</w:t>
      </w:r>
      <w:r w:rsidRPr="00943B72">
        <w:t>, nebo jiným vhodným způsobem, který bude snadno dostupný pro subjekty údajů.</w:t>
      </w:r>
      <w:r w:rsidR="00B53BC1">
        <w:t xml:space="preserve"> Osobou odpovědnou za </w:t>
      </w:r>
      <w:r w:rsidR="00094CF6">
        <w:t xml:space="preserve">sdělení a </w:t>
      </w:r>
      <w:r w:rsidR="00B53BC1">
        <w:t xml:space="preserve">zveřejnění </w:t>
      </w:r>
      <w:r w:rsidR="00094CF6">
        <w:t xml:space="preserve">kontaktních údajů </w:t>
      </w:r>
      <w:r w:rsidR="00B53BC1">
        <w:t xml:space="preserve">je </w:t>
      </w:r>
      <w:r w:rsidR="00C63A86">
        <w:t>ředitel MŠ</w:t>
      </w:r>
      <w:r w:rsidR="00B53BC1">
        <w:t>.</w:t>
      </w:r>
    </w:p>
    <w:p w:rsidR="00612E9B" w:rsidRPr="00943B72" w:rsidRDefault="00612E9B" w:rsidP="006C1901">
      <w:pPr>
        <w:numPr>
          <w:ilvl w:val="0"/>
          <w:numId w:val="30"/>
        </w:numPr>
        <w:tabs>
          <w:tab w:val="clear" w:pos="720"/>
          <w:tab w:val="num" w:pos="426"/>
        </w:tabs>
        <w:suppressAutoHyphens/>
        <w:spacing w:after="120"/>
        <w:ind w:left="426" w:hanging="426"/>
      </w:pPr>
      <w:r w:rsidRPr="00943B72">
        <w:t xml:space="preserve">Kontaktní údaje </w:t>
      </w:r>
      <w:r w:rsidR="00E979B1">
        <w:t>Správc</w:t>
      </w:r>
      <w:r w:rsidRPr="00943B72">
        <w: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5"/>
      </w:tblGrid>
      <w:tr w:rsidR="00612E9B" w:rsidRPr="00B36583" w:rsidTr="00726BF9">
        <w:tc>
          <w:tcPr>
            <w:tcW w:w="4321" w:type="dxa"/>
            <w:shd w:val="clear" w:color="auto" w:fill="auto"/>
            <w:vAlign w:val="center"/>
          </w:tcPr>
          <w:p w:rsidR="00612E9B" w:rsidRPr="00B36583" w:rsidRDefault="00F50040" w:rsidP="00726BF9">
            <w:pPr>
              <w:pStyle w:val="Zkladntext"/>
              <w:spacing w:before="60" w:after="60"/>
              <w:rPr>
                <w:sz w:val="20"/>
              </w:rPr>
            </w:pPr>
            <w:r>
              <w:rPr>
                <w:sz w:val="20"/>
              </w:rPr>
              <w:t>Název organizace</w:t>
            </w:r>
          </w:p>
        </w:tc>
        <w:tc>
          <w:tcPr>
            <w:tcW w:w="4325" w:type="dxa"/>
            <w:shd w:val="clear" w:color="auto" w:fill="auto"/>
            <w:vAlign w:val="center"/>
          </w:tcPr>
          <w:p w:rsidR="00612E9B" w:rsidRPr="00B36583" w:rsidRDefault="00E724F8" w:rsidP="00726BF9">
            <w:pPr>
              <w:pStyle w:val="Zkladntext"/>
              <w:spacing w:before="60" w:after="60"/>
              <w:rPr>
                <w:sz w:val="20"/>
                <w:highlight w:val="yellow"/>
              </w:rPr>
            </w:pPr>
            <w:r w:rsidRPr="00E724F8">
              <w:rPr>
                <w:sz w:val="20"/>
              </w:rPr>
              <w:t>Mateřská škola „Sluníčko“, Liberec, p.o.</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Sídlo organizace</w:t>
            </w:r>
          </w:p>
        </w:tc>
        <w:tc>
          <w:tcPr>
            <w:tcW w:w="4325" w:type="dxa"/>
            <w:shd w:val="clear" w:color="auto" w:fill="auto"/>
            <w:vAlign w:val="center"/>
          </w:tcPr>
          <w:p w:rsidR="00612E9B" w:rsidRPr="00B36583" w:rsidRDefault="00E724F8" w:rsidP="00726BF9">
            <w:pPr>
              <w:pStyle w:val="Zkladntext"/>
              <w:spacing w:before="60" w:after="60"/>
              <w:rPr>
                <w:sz w:val="20"/>
                <w:highlight w:val="yellow"/>
              </w:rPr>
            </w:pPr>
            <w:r w:rsidRPr="00E724F8">
              <w:rPr>
                <w:sz w:val="20"/>
              </w:rPr>
              <w:t xml:space="preserve">Bezová 274/1, 460 01, 460 14 Liberec XIII </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IČ</w:t>
            </w:r>
          </w:p>
        </w:tc>
        <w:tc>
          <w:tcPr>
            <w:tcW w:w="4325" w:type="dxa"/>
            <w:shd w:val="clear" w:color="auto" w:fill="auto"/>
            <w:vAlign w:val="center"/>
          </w:tcPr>
          <w:p w:rsidR="00612E9B" w:rsidRPr="00E724F8" w:rsidRDefault="00E724F8" w:rsidP="00726BF9">
            <w:pPr>
              <w:pStyle w:val="Zkladntext"/>
              <w:spacing w:before="60" w:after="60"/>
              <w:rPr>
                <w:sz w:val="20"/>
              </w:rPr>
            </w:pPr>
            <w:r w:rsidRPr="00E724F8">
              <w:rPr>
                <w:sz w:val="20"/>
              </w:rPr>
              <w:t>72742101</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DIČ</w:t>
            </w:r>
          </w:p>
        </w:tc>
        <w:tc>
          <w:tcPr>
            <w:tcW w:w="4325" w:type="dxa"/>
            <w:shd w:val="clear" w:color="auto" w:fill="auto"/>
            <w:vAlign w:val="center"/>
          </w:tcPr>
          <w:p w:rsidR="00612E9B" w:rsidRPr="00E724F8" w:rsidRDefault="00612E9B" w:rsidP="00E724F8">
            <w:pPr>
              <w:pStyle w:val="Zkladntext"/>
              <w:spacing w:before="60" w:after="60"/>
              <w:rPr>
                <w:sz w:val="20"/>
              </w:rPr>
            </w:pP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Statutární zástupce</w:t>
            </w:r>
          </w:p>
        </w:tc>
        <w:tc>
          <w:tcPr>
            <w:tcW w:w="4325" w:type="dxa"/>
            <w:shd w:val="clear" w:color="auto" w:fill="auto"/>
            <w:vAlign w:val="center"/>
          </w:tcPr>
          <w:p w:rsidR="00612E9B" w:rsidRPr="00E724F8" w:rsidRDefault="00E724F8" w:rsidP="00726BF9">
            <w:pPr>
              <w:pStyle w:val="Zkladntext"/>
              <w:spacing w:before="60" w:after="60"/>
              <w:rPr>
                <w:sz w:val="20"/>
              </w:rPr>
            </w:pPr>
            <w:r w:rsidRPr="00E724F8">
              <w:rPr>
                <w:sz w:val="20"/>
              </w:rPr>
              <w:t>Bc.Petra Čermáková</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telefon</w:t>
            </w:r>
          </w:p>
        </w:tc>
        <w:tc>
          <w:tcPr>
            <w:tcW w:w="4325" w:type="dxa"/>
            <w:shd w:val="clear" w:color="auto" w:fill="auto"/>
            <w:vAlign w:val="center"/>
          </w:tcPr>
          <w:p w:rsidR="00612E9B" w:rsidRPr="00E724F8" w:rsidRDefault="00E724F8" w:rsidP="00726BF9">
            <w:pPr>
              <w:pStyle w:val="Zkladntext"/>
              <w:spacing w:before="60" w:after="60"/>
              <w:rPr>
                <w:sz w:val="20"/>
              </w:rPr>
            </w:pPr>
            <w:r>
              <w:rPr>
                <w:sz w:val="20"/>
              </w:rPr>
              <w:t>774 817 000</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e-mail</w:t>
            </w:r>
          </w:p>
        </w:tc>
        <w:tc>
          <w:tcPr>
            <w:tcW w:w="4325" w:type="dxa"/>
            <w:shd w:val="clear" w:color="auto" w:fill="auto"/>
            <w:vAlign w:val="center"/>
          </w:tcPr>
          <w:p w:rsidR="00612E9B" w:rsidRPr="00E724F8" w:rsidRDefault="00E724F8" w:rsidP="00726BF9">
            <w:pPr>
              <w:pStyle w:val="Zkladntext"/>
              <w:spacing w:before="60" w:after="60"/>
              <w:rPr>
                <w:sz w:val="20"/>
              </w:rPr>
            </w:pPr>
            <w:r w:rsidRPr="00E724F8">
              <w:rPr>
                <w:sz w:val="20"/>
              </w:rPr>
              <w:t>ms17.lbc@volny.cz</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Web</w:t>
            </w:r>
          </w:p>
        </w:tc>
        <w:tc>
          <w:tcPr>
            <w:tcW w:w="4325" w:type="dxa"/>
            <w:shd w:val="clear" w:color="auto" w:fill="auto"/>
            <w:vAlign w:val="center"/>
          </w:tcPr>
          <w:p w:rsidR="00612E9B" w:rsidRPr="00E724F8" w:rsidRDefault="00E724F8" w:rsidP="00726BF9">
            <w:pPr>
              <w:pStyle w:val="Zkladntext"/>
              <w:spacing w:before="60" w:after="60"/>
              <w:rPr>
                <w:sz w:val="20"/>
              </w:rPr>
            </w:pPr>
            <w:r w:rsidRPr="00E724F8">
              <w:rPr>
                <w:sz w:val="20"/>
              </w:rPr>
              <w:t>www.ms-slunicko.cz</w:t>
            </w:r>
          </w:p>
        </w:tc>
      </w:tr>
    </w:tbl>
    <w:p w:rsidR="00612E9B" w:rsidRPr="00B36583" w:rsidRDefault="00612E9B" w:rsidP="00612E9B">
      <w:pPr>
        <w:pStyle w:val="Zkladntext"/>
        <w:ind w:left="426"/>
        <w:rPr>
          <w:sz w:val="22"/>
        </w:rPr>
      </w:pPr>
    </w:p>
    <w:p w:rsidR="00612E9B" w:rsidRPr="00943B72" w:rsidRDefault="00612E9B" w:rsidP="006C1901">
      <w:pPr>
        <w:numPr>
          <w:ilvl w:val="0"/>
          <w:numId w:val="30"/>
        </w:numPr>
        <w:tabs>
          <w:tab w:val="clear" w:pos="720"/>
          <w:tab w:val="num" w:pos="426"/>
        </w:tabs>
        <w:suppressAutoHyphens/>
        <w:spacing w:after="120"/>
        <w:ind w:left="426" w:hanging="426"/>
      </w:pPr>
      <w:r w:rsidRPr="00943B72">
        <w:t xml:space="preserve">Kontaktní údaje </w:t>
      </w:r>
      <w:r w:rsidR="009272FD">
        <w:t>Pověřence</w:t>
      </w:r>
      <w:r w:rsidRPr="00943B72">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5"/>
      </w:tblGrid>
      <w:tr w:rsidR="00612E9B" w:rsidRPr="00B36583" w:rsidTr="00726BF9">
        <w:tc>
          <w:tcPr>
            <w:tcW w:w="4321" w:type="dxa"/>
            <w:shd w:val="clear" w:color="auto" w:fill="auto"/>
            <w:vAlign w:val="center"/>
          </w:tcPr>
          <w:p w:rsidR="00612E9B" w:rsidRPr="00B36583" w:rsidRDefault="002F4313" w:rsidP="00726BF9">
            <w:pPr>
              <w:pStyle w:val="Zkladntext"/>
              <w:spacing w:before="60" w:after="60"/>
              <w:rPr>
                <w:sz w:val="20"/>
              </w:rPr>
            </w:pPr>
            <w:r>
              <w:rPr>
                <w:sz w:val="20"/>
              </w:rPr>
              <w:t>Jméno</w:t>
            </w:r>
          </w:p>
        </w:tc>
        <w:tc>
          <w:tcPr>
            <w:tcW w:w="4325" w:type="dxa"/>
            <w:shd w:val="clear" w:color="auto" w:fill="auto"/>
          </w:tcPr>
          <w:p w:rsidR="00612E9B" w:rsidRPr="00B36583" w:rsidRDefault="00C77A3D" w:rsidP="00726BF9">
            <w:pPr>
              <w:pStyle w:val="Zkladntext"/>
              <w:spacing w:before="60" w:after="60"/>
              <w:rPr>
                <w:sz w:val="20"/>
                <w:highlight w:val="yellow"/>
              </w:rPr>
            </w:pPr>
            <w:r>
              <w:rPr>
                <w:sz w:val="20"/>
              </w:rPr>
              <w:t>Zbyněk</w:t>
            </w:r>
          </w:p>
        </w:tc>
      </w:tr>
      <w:tr w:rsidR="00612E9B" w:rsidRPr="00B36583" w:rsidTr="00726BF9">
        <w:tc>
          <w:tcPr>
            <w:tcW w:w="4321" w:type="dxa"/>
            <w:shd w:val="clear" w:color="auto" w:fill="auto"/>
            <w:vAlign w:val="center"/>
          </w:tcPr>
          <w:p w:rsidR="00612E9B" w:rsidRPr="00B36583" w:rsidRDefault="002F4313" w:rsidP="00726BF9">
            <w:pPr>
              <w:pStyle w:val="Zkladntext"/>
              <w:spacing w:before="60" w:after="60"/>
              <w:rPr>
                <w:sz w:val="20"/>
              </w:rPr>
            </w:pPr>
            <w:r>
              <w:rPr>
                <w:sz w:val="20"/>
              </w:rPr>
              <w:t>Příjmení</w:t>
            </w:r>
          </w:p>
        </w:tc>
        <w:tc>
          <w:tcPr>
            <w:tcW w:w="4325" w:type="dxa"/>
            <w:shd w:val="clear" w:color="auto" w:fill="auto"/>
          </w:tcPr>
          <w:p w:rsidR="00612E9B" w:rsidRPr="00B36583" w:rsidRDefault="00C77A3D" w:rsidP="00726BF9">
            <w:pPr>
              <w:pStyle w:val="Zkladntext"/>
              <w:spacing w:before="60" w:after="60"/>
              <w:rPr>
                <w:sz w:val="20"/>
                <w:highlight w:val="yellow"/>
              </w:rPr>
            </w:pPr>
            <w:r w:rsidRPr="00C77A3D">
              <w:rPr>
                <w:sz w:val="20"/>
              </w:rPr>
              <w:t>Vavřina</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telefon</w:t>
            </w:r>
          </w:p>
        </w:tc>
        <w:tc>
          <w:tcPr>
            <w:tcW w:w="4325" w:type="dxa"/>
            <w:shd w:val="clear" w:color="auto" w:fill="auto"/>
          </w:tcPr>
          <w:p w:rsidR="00612E9B" w:rsidRPr="00B36583" w:rsidRDefault="00C77A3D" w:rsidP="00726BF9">
            <w:pPr>
              <w:pStyle w:val="Zkladntext"/>
              <w:spacing w:before="60" w:after="60"/>
              <w:rPr>
                <w:sz w:val="20"/>
                <w:highlight w:val="yellow"/>
              </w:rPr>
            </w:pPr>
            <w:r w:rsidRPr="00C77A3D">
              <w:rPr>
                <w:sz w:val="20"/>
              </w:rPr>
              <w:t xml:space="preserve">+420 </w:t>
            </w:r>
            <w:r w:rsidR="00BE03D0">
              <w:rPr>
                <w:sz w:val="20"/>
              </w:rPr>
              <w:t>6</w:t>
            </w:r>
            <w:r w:rsidRPr="00C77A3D">
              <w:rPr>
                <w:sz w:val="20"/>
              </w:rPr>
              <w:t>02 423 675</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e-mail</w:t>
            </w:r>
          </w:p>
        </w:tc>
        <w:tc>
          <w:tcPr>
            <w:tcW w:w="4325" w:type="dxa"/>
            <w:shd w:val="clear" w:color="auto" w:fill="auto"/>
          </w:tcPr>
          <w:p w:rsidR="00612E9B" w:rsidRPr="00B36583" w:rsidRDefault="00C77A3D" w:rsidP="00726BF9">
            <w:pPr>
              <w:pStyle w:val="Zkladntext"/>
              <w:spacing w:before="60" w:after="60"/>
              <w:rPr>
                <w:sz w:val="20"/>
                <w:highlight w:val="yellow"/>
              </w:rPr>
            </w:pPr>
            <w:r w:rsidRPr="00C77A3D">
              <w:rPr>
                <w:sz w:val="20"/>
              </w:rPr>
              <w:t>vavrina.gdpr@gmail.com</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Lokalizace (adresa, kancelář)</w:t>
            </w:r>
          </w:p>
        </w:tc>
        <w:tc>
          <w:tcPr>
            <w:tcW w:w="4325" w:type="dxa"/>
            <w:shd w:val="clear" w:color="auto" w:fill="auto"/>
          </w:tcPr>
          <w:p w:rsidR="00612E9B" w:rsidRPr="00B36583" w:rsidRDefault="002F4313" w:rsidP="00726BF9">
            <w:pPr>
              <w:pStyle w:val="Zkladntext"/>
              <w:spacing w:before="60" w:after="60"/>
              <w:rPr>
                <w:sz w:val="20"/>
                <w:highlight w:val="yellow"/>
              </w:rPr>
            </w:pPr>
            <w:r>
              <w:rPr>
                <w:sz w:val="20"/>
              </w:rPr>
              <w:t>nám. Dr. E. Beneše 1, Liberec, kancelář č.</w:t>
            </w:r>
            <w:r w:rsidR="00182BE7">
              <w:rPr>
                <w:sz w:val="20"/>
              </w:rPr>
              <w:t xml:space="preserve"> </w:t>
            </w:r>
            <w:r>
              <w:rPr>
                <w:sz w:val="20"/>
              </w:rPr>
              <w:t>2</w:t>
            </w:r>
          </w:p>
        </w:tc>
      </w:tr>
    </w:tbl>
    <w:p w:rsidR="00612E9B" w:rsidRPr="00912EC2" w:rsidRDefault="00612E9B" w:rsidP="00E71363">
      <w:pPr>
        <w:pStyle w:val="Nadpis1"/>
        <w:numPr>
          <w:ilvl w:val="4"/>
          <w:numId w:val="5"/>
        </w:numPr>
        <w:tabs>
          <w:tab w:val="clear" w:pos="0"/>
        </w:tabs>
        <w:spacing w:before="360" w:after="120"/>
        <w:ind w:left="426" w:hanging="426"/>
        <w:contextualSpacing/>
        <w:jc w:val="center"/>
        <w:rPr>
          <w:bCs/>
        </w:rPr>
      </w:pPr>
      <w:bookmarkStart w:id="41" w:name="_Toc510446692"/>
      <w:bookmarkStart w:id="42" w:name="_Toc512855268"/>
      <w:r w:rsidRPr="00912EC2">
        <w:rPr>
          <w:bCs/>
        </w:rPr>
        <w:t>Závěrečná ustanovení</w:t>
      </w:r>
      <w:bookmarkEnd w:id="41"/>
      <w:bookmarkEnd w:id="42"/>
    </w:p>
    <w:p w:rsidR="00CD12E7" w:rsidRDefault="00CD12E7" w:rsidP="006C1901">
      <w:pPr>
        <w:numPr>
          <w:ilvl w:val="0"/>
          <w:numId w:val="31"/>
        </w:numPr>
        <w:tabs>
          <w:tab w:val="clear" w:pos="720"/>
          <w:tab w:val="num" w:pos="426"/>
        </w:tabs>
        <w:suppressAutoHyphens/>
        <w:spacing w:after="120"/>
        <w:ind w:left="426" w:hanging="426"/>
      </w:pPr>
      <w:r>
        <w:t xml:space="preserve">V případě vzniku škod se postupuje v </w:t>
      </w:r>
      <w:r w:rsidR="00182BE7">
        <w:t>souladu s interními předpisy MŠ</w:t>
      </w:r>
      <w:r>
        <w:t>.</w:t>
      </w:r>
    </w:p>
    <w:p w:rsidR="00CD12E7" w:rsidRDefault="00CD12E7" w:rsidP="006C1901">
      <w:pPr>
        <w:numPr>
          <w:ilvl w:val="0"/>
          <w:numId w:val="31"/>
        </w:numPr>
        <w:tabs>
          <w:tab w:val="clear" w:pos="720"/>
          <w:tab w:val="num" w:pos="426"/>
        </w:tabs>
        <w:suppressAutoHyphens/>
        <w:spacing w:after="120"/>
        <w:ind w:left="426" w:hanging="426"/>
      </w:pPr>
      <w:r>
        <w:t>Směrnice nabývá účinnosti 25. května 2018.</w:t>
      </w:r>
    </w:p>
    <w:p w:rsidR="00DA338D" w:rsidRPr="00157304" w:rsidRDefault="00DA338D" w:rsidP="00DA338D">
      <w:pPr>
        <w:pStyle w:val="Nadpis1"/>
        <w:spacing w:before="360" w:after="120"/>
        <w:contextualSpacing/>
        <w:jc w:val="center"/>
      </w:pPr>
      <w:bookmarkStart w:id="43" w:name="_Toc512855269"/>
      <w:r w:rsidRPr="00157304">
        <w:t>Seznam změn a revizí řízeného dokumentu</w:t>
      </w:r>
      <w:bookmarkEnd w:id="43"/>
    </w:p>
    <w:tbl>
      <w:tblPr>
        <w:tblW w:w="91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17"/>
        <w:gridCol w:w="1276"/>
        <w:gridCol w:w="1134"/>
        <w:gridCol w:w="1276"/>
        <w:gridCol w:w="2409"/>
        <w:gridCol w:w="2268"/>
      </w:tblGrid>
      <w:tr w:rsidR="00DA338D" w:rsidRPr="00A24A66" w:rsidTr="00DA338D">
        <w:tc>
          <w:tcPr>
            <w:tcW w:w="817" w:type="dxa"/>
            <w:tcBorders>
              <w:top w:val="single" w:sz="18" w:space="0" w:color="A6A6A6"/>
              <w:left w:val="single" w:sz="18" w:space="0" w:color="A6A6A6"/>
              <w:bottom w:val="thinThickSmallGap" w:sz="12"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Verze</w:t>
            </w:r>
          </w:p>
        </w:tc>
        <w:tc>
          <w:tcPr>
            <w:tcW w:w="1276" w:type="dxa"/>
            <w:tcBorders>
              <w:top w:val="single" w:sz="18" w:space="0" w:color="A6A6A6"/>
              <w:bottom w:val="thinThickSmallGap" w:sz="12" w:space="0" w:color="A6A6A6"/>
            </w:tcBorders>
            <w:shd w:val="clear" w:color="auto" w:fill="auto"/>
            <w:vAlign w:val="center"/>
          </w:tcPr>
          <w:p w:rsidR="00DA338D" w:rsidRDefault="00DA338D" w:rsidP="00726BF9">
            <w:pPr>
              <w:spacing w:before="40" w:after="0" w:line="240" w:lineRule="auto"/>
              <w:jc w:val="center"/>
              <w:rPr>
                <w:b/>
                <w:szCs w:val="20"/>
              </w:rPr>
            </w:pPr>
            <w:r w:rsidRPr="00A24A66">
              <w:rPr>
                <w:b/>
                <w:szCs w:val="20"/>
              </w:rPr>
              <w:t>Datum vydání</w:t>
            </w:r>
          </w:p>
          <w:p w:rsidR="00DA338D" w:rsidRPr="00A24A66" w:rsidRDefault="00DA338D" w:rsidP="00726BF9">
            <w:pPr>
              <w:spacing w:before="40" w:after="0" w:line="240" w:lineRule="auto"/>
              <w:jc w:val="center"/>
              <w:rPr>
                <w:b/>
                <w:szCs w:val="20"/>
              </w:rPr>
            </w:pPr>
            <w:r>
              <w:rPr>
                <w:b/>
                <w:szCs w:val="20"/>
              </w:rPr>
              <w:t>/revize/</w:t>
            </w:r>
          </w:p>
        </w:tc>
        <w:tc>
          <w:tcPr>
            <w:tcW w:w="1134" w:type="dxa"/>
            <w:tcBorders>
              <w:top w:val="single" w:sz="18" w:space="0" w:color="A6A6A6"/>
              <w:bottom w:val="thinThickSmallGap" w:sz="12"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Č. usnesení rady města</w:t>
            </w:r>
          </w:p>
        </w:tc>
        <w:tc>
          <w:tcPr>
            <w:tcW w:w="1276" w:type="dxa"/>
            <w:tcBorders>
              <w:top w:val="single" w:sz="18" w:space="0" w:color="A6A6A6"/>
              <w:bottom w:val="thinThickSmallGap" w:sz="12" w:space="0" w:color="A6A6A6"/>
            </w:tcBorders>
          </w:tcPr>
          <w:p w:rsidR="00DA338D" w:rsidRPr="00A24A66" w:rsidRDefault="00DA338D" w:rsidP="00726BF9">
            <w:pPr>
              <w:spacing w:before="600" w:after="0"/>
              <w:rPr>
                <w:b/>
                <w:szCs w:val="20"/>
              </w:rPr>
            </w:pPr>
            <w:r w:rsidRPr="00A24A66">
              <w:rPr>
                <w:b/>
                <w:szCs w:val="20"/>
              </w:rPr>
              <w:t xml:space="preserve">Účinnost </w:t>
            </w:r>
          </w:p>
        </w:tc>
        <w:tc>
          <w:tcPr>
            <w:tcW w:w="2409" w:type="dxa"/>
            <w:tcBorders>
              <w:top w:val="single" w:sz="18" w:space="0" w:color="A6A6A6"/>
              <w:bottom w:val="thinThickSmallGap" w:sz="12"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Popis změny / revize</w:t>
            </w:r>
          </w:p>
        </w:tc>
        <w:tc>
          <w:tcPr>
            <w:tcW w:w="2268" w:type="dxa"/>
            <w:tcBorders>
              <w:top w:val="single" w:sz="18" w:space="0" w:color="A6A6A6"/>
              <w:bottom w:val="thinThickSmallGap" w:sz="12" w:space="0" w:color="A6A6A6"/>
              <w:right w:val="single" w:sz="18"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Zpracovatel</w:t>
            </w:r>
          </w:p>
        </w:tc>
      </w:tr>
      <w:tr w:rsidR="00182BE7" w:rsidRPr="00A24A66" w:rsidTr="003614E3">
        <w:trPr>
          <w:trHeight w:val="187"/>
        </w:trPr>
        <w:tc>
          <w:tcPr>
            <w:tcW w:w="817" w:type="dxa"/>
            <w:tcBorders>
              <w:top w:val="thinThickSmallGap" w:sz="12" w:space="0" w:color="A6A6A6"/>
              <w:left w:val="single" w:sz="18" w:space="0" w:color="A6A6A6"/>
            </w:tcBorders>
            <w:shd w:val="clear" w:color="auto" w:fill="auto"/>
          </w:tcPr>
          <w:p w:rsidR="00182BE7" w:rsidRPr="00DA338D" w:rsidRDefault="00182BE7" w:rsidP="00182BE7">
            <w:pPr>
              <w:spacing w:before="240" w:after="0"/>
              <w:jc w:val="center"/>
              <w:rPr>
                <w:bCs/>
                <w:sz w:val="22"/>
              </w:rPr>
            </w:pPr>
            <w:r w:rsidRPr="00DA338D">
              <w:rPr>
                <w:bCs/>
                <w:sz w:val="22"/>
              </w:rPr>
              <w:lastRenderedPageBreak/>
              <w:t>1.</w:t>
            </w:r>
          </w:p>
        </w:tc>
        <w:tc>
          <w:tcPr>
            <w:tcW w:w="1276" w:type="dxa"/>
            <w:shd w:val="clear" w:color="auto" w:fill="auto"/>
            <w:vAlign w:val="center"/>
          </w:tcPr>
          <w:p w:rsidR="00182BE7" w:rsidRPr="003A0497" w:rsidRDefault="00182BE7" w:rsidP="00182BE7">
            <w:pPr>
              <w:spacing w:before="240" w:after="0"/>
              <w:jc w:val="center"/>
              <w:rPr>
                <w:bCs/>
                <w:sz w:val="22"/>
              </w:rPr>
            </w:pPr>
            <w:r w:rsidRPr="003A0497">
              <w:rPr>
                <w:bCs/>
                <w:sz w:val="22"/>
              </w:rPr>
              <w:t>2</w:t>
            </w:r>
            <w:r>
              <w:rPr>
                <w:bCs/>
                <w:sz w:val="22"/>
              </w:rPr>
              <w:t>0</w:t>
            </w:r>
            <w:r w:rsidRPr="003A0497">
              <w:rPr>
                <w:bCs/>
                <w:sz w:val="22"/>
              </w:rPr>
              <w:t>. </w:t>
            </w:r>
            <w:r>
              <w:rPr>
                <w:bCs/>
                <w:sz w:val="22"/>
              </w:rPr>
              <w:t>5</w:t>
            </w:r>
            <w:r w:rsidRPr="003A0497">
              <w:rPr>
                <w:bCs/>
                <w:sz w:val="22"/>
              </w:rPr>
              <w:t>. 2018</w:t>
            </w:r>
          </w:p>
        </w:tc>
        <w:tc>
          <w:tcPr>
            <w:tcW w:w="1134" w:type="dxa"/>
            <w:shd w:val="clear" w:color="auto" w:fill="auto"/>
            <w:vAlign w:val="center"/>
          </w:tcPr>
          <w:p w:rsidR="00182BE7" w:rsidRPr="003A0497" w:rsidRDefault="00182BE7" w:rsidP="00182BE7">
            <w:pPr>
              <w:spacing w:before="240" w:after="0"/>
              <w:jc w:val="center"/>
              <w:rPr>
                <w:bCs/>
                <w:sz w:val="22"/>
              </w:rPr>
            </w:pPr>
            <w:r w:rsidRPr="003A0497">
              <w:rPr>
                <w:bCs/>
                <w:sz w:val="22"/>
              </w:rPr>
              <w:t>---</w:t>
            </w:r>
          </w:p>
        </w:tc>
        <w:tc>
          <w:tcPr>
            <w:tcW w:w="1276" w:type="dxa"/>
          </w:tcPr>
          <w:p w:rsidR="00182BE7" w:rsidRPr="003A0497" w:rsidRDefault="00182BE7" w:rsidP="00182BE7">
            <w:pPr>
              <w:spacing w:before="240" w:after="0"/>
              <w:jc w:val="center"/>
              <w:rPr>
                <w:bCs/>
                <w:sz w:val="22"/>
              </w:rPr>
            </w:pPr>
            <w:r>
              <w:rPr>
                <w:bCs/>
                <w:sz w:val="22"/>
              </w:rPr>
              <w:t>25. 5</w:t>
            </w:r>
            <w:r w:rsidRPr="003A0497">
              <w:rPr>
                <w:bCs/>
                <w:sz w:val="22"/>
              </w:rPr>
              <w:t>. 2018</w:t>
            </w:r>
          </w:p>
        </w:tc>
        <w:tc>
          <w:tcPr>
            <w:tcW w:w="2409" w:type="dxa"/>
            <w:shd w:val="clear" w:color="auto" w:fill="auto"/>
            <w:vAlign w:val="center"/>
          </w:tcPr>
          <w:p w:rsidR="00182BE7" w:rsidRPr="003A0497" w:rsidRDefault="00182BE7" w:rsidP="00182BE7">
            <w:pPr>
              <w:spacing w:before="240" w:after="0"/>
              <w:jc w:val="center"/>
              <w:rPr>
                <w:bCs/>
                <w:sz w:val="22"/>
              </w:rPr>
            </w:pPr>
            <w:r w:rsidRPr="003A0497">
              <w:rPr>
                <w:bCs/>
                <w:sz w:val="22"/>
              </w:rPr>
              <w:t>Implementace GDPR</w:t>
            </w:r>
          </w:p>
        </w:tc>
        <w:tc>
          <w:tcPr>
            <w:tcW w:w="2268" w:type="dxa"/>
            <w:tcBorders>
              <w:right w:val="single" w:sz="18" w:space="0" w:color="A6A6A6"/>
            </w:tcBorders>
            <w:shd w:val="clear" w:color="auto" w:fill="auto"/>
            <w:vAlign w:val="center"/>
          </w:tcPr>
          <w:p w:rsidR="00182BE7" w:rsidRPr="003A0497" w:rsidRDefault="00182BE7" w:rsidP="00182BE7">
            <w:pPr>
              <w:spacing w:before="240" w:after="0"/>
              <w:jc w:val="center"/>
              <w:rPr>
                <w:bCs/>
                <w:sz w:val="22"/>
              </w:rPr>
            </w:pPr>
            <w:r w:rsidRPr="003A0497">
              <w:rPr>
                <w:bCs/>
                <w:sz w:val="22"/>
              </w:rPr>
              <w:t>Ing. Zbyněk Vavřina</w:t>
            </w:r>
          </w:p>
        </w:tc>
      </w:tr>
      <w:tr w:rsidR="00DA338D" w:rsidRPr="00A24A66" w:rsidTr="00DA338D">
        <w:tc>
          <w:tcPr>
            <w:tcW w:w="817" w:type="dxa"/>
            <w:tcBorders>
              <w:left w:val="single" w:sz="18" w:space="0" w:color="A6A6A6"/>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1276" w:type="dxa"/>
            <w:tcBorders>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1134" w:type="dxa"/>
            <w:tcBorders>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1276" w:type="dxa"/>
            <w:tcBorders>
              <w:bottom w:val="single" w:sz="18" w:space="0" w:color="A6A6A6"/>
            </w:tcBorders>
          </w:tcPr>
          <w:p w:rsidR="00DA338D" w:rsidRPr="00A24A66" w:rsidRDefault="00DA338D" w:rsidP="00726BF9">
            <w:pPr>
              <w:spacing w:before="240" w:after="0"/>
              <w:jc w:val="center"/>
              <w:rPr>
                <w:bCs/>
                <w:szCs w:val="28"/>
              </w:rPr>
            </w:pPr>
          </w:p>
        </w:tc>
        <w:tc>
          <w:tcPr>
            <w:tcW w:w="2409" w:type="dxa"/>
            <w:tcBorders>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2268" w:type="dxa"/>
            <w:tcBorders>
              <w:bottom w:val="single" w:sz="18" w:space="0" w:color="A6A6A6"/>
              <w:right w:val="single" w:sz="18" w:space="0" w:color="A6A6A6"/>
            </w:tcBorders>
            <w:shd w:val="clear" w:color="auto" w:fill="auto"/>
            <w:vAlign w:val="center"/>
          </w:tcPr>
          <w:p w:rsidR="00DA338D" w:rsidRPr="00A24A66" w:rsidRDefault="00DA338D" w:rsidP="00726BF9">
            <w:pPr>
              <w:spacing w:before="240" w:after="0"/>
              <w:jc w:val="center"/>
              <w:rPr>
                <w:bCs/>
                <w:szCs w:val="28"/>
              </w:rPr>
            </w:pPr>
          </w:p>
        </w:tc>
      </w:tr>
    </w:tbl>
    <w:p w:rsidR="00DA338D" w:rsidRPr="00DA338D" w:rsidRDefault="00DA338D" w:rsidP="00CC4ECA">
      <w:pPr>
        <w:pStyle w:val="Odstavecseseznamem"/>
        <w:ind w:left="720"/>
        <w:rPr>
          <w:highlight w:val="cyan"/>
        </w:rPr>
      </w:pPr>
    </w:p>
    <w:p w:rsidR="00612E9B" w:rsidRPr="00B36583" w:rsidRDefault="00612E9B" w:rsidP="00612E9B">
      <w:pPr>
        <w:rPr>
          <w:sz w:val="22"/>
        </w:rPr>
      </w:pPr>
    </w:p>
    <w:sectPr w:rsidR="00612E9B" w:rsidRPr="00B36583" w:rsidSect="002D4512">
      <w:headerReference w:type="default" r:id="rId15"/>
      <w:footerReference w:type="default" r:id="rId16"/>
      <w:footerReference w:type="first" r:id="rId17"/>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62" w:rsidRDefault="00795F62" w:rsidP="00054FCE">
      <w:pPr>
        <w:spacing w:after="0" w:line="240" w:lineRule="auto"/>
      </w:pPr>
      <w:r>
        <w:separator/>
      </w:r>
    </w:p>
  </w:endnote>
  <w:endnote w:type="continuationSeparator" w:id="0">
    <w:p w:rsidR="00795F62" w:rsidRDefault="00795F62" w:rsidP="0005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94035"/>
      <w:docPartObj>
        <w:docPartGallery w:val="Page Numbers (Bottom of Page)"/>
        <w:docPartUnique/>
      </w:docPartObj>
    </w:sdtPr>
    <w:sdtEndPr/>
    <w:sdtContent>
      <w:sdt>
        <w:sdtPr>
          <w:id w:val="860082579"/>
          <w:docPartObj>
            <w:docPartGallery w:val="Page Numbers (Top of Page)"/>
            <w:docPartUnique/>
          </w:docPartObj>
        </w:sdtPr>
        <w:sdtEndPr/>
        <w:sdtContent>
          <w:p w:rsidR="005152B5" w:rsidRDefault="005152B5" w:rsidP="00BA1CC5">
            <w:pPr>
              <w:pStyle w:val="Zpat"/>
            </w:pPr>
            <w:r>
              <w:rPr>
                <w:sz w:val="20"/>
                <w:szCs w:val="20"/>
              </w:rPr>
              <w:tab/>
            </w:r>
            <w:r w:rsidRPr="00BA1CC5">
              <w:rPr>
                <w:sz w:val="20"/>
                <w:szCs w:val="20"/>
              </w:rPr>
              <w:t xml:space="preserve">Stránka </w:t>
            </w:r>
            <w:r w:rsidRPr="00BA1CC5">
              <w:rPr>
                <w:bCs/>
                <w:sz w:val="20"/>
                <w:szCs w:val="20"/>
              </w:rPr>
              <w:fldChar w:fldCharType="begin"/>
            </w:r>
            <w:r w:rsidRPr="00BA1CC5">
              <w:rPr>
                <w:bCs/>
                <w:sz w:val="20"/>
                <w:szCs w:val="20"/>
              </w:rPr>
              <w:instrText>PAGE</w:instrText>
            </w:r>
            <w:r w:rsidRPr="00BA1CC5">
              <w:rPr>
                <w:bCs/>
                <w:sz w:val="20"/>
                <w:szCs w:val="20"/>
              </w:rPr>
              <w:fldChar w:fldCharType="separate"/>
            </w:r>
            <w:r w:rsidR="00E10C0B">
              <w:rPr>
                <w:bCs/>
                <w:noProof/>
                <w:sz w:val="20"/>
                <w:szCs w:val="20"/>
              </w:rPr>
              <w:t>18</w:t>
            </w:r>
            <w:r w:rsidRPr="00BA1CC5">
              <w:rPr>
                <w:bCs/>
                <w:sz w:val="20"/>
                <w:szCs w:val="20"/>
              </w:rPr>
              <w:fldChar w:fldCharType="end"/>
            </w:r>
            <w:r w:rsidRPr="00BA1CC5">
              <w:rPr>
                <w:sz w:val="20"/>
                <w:szCs w:val="20"/>
              </w:rPr>
              <w:t xml:space="preserve"> z </w:t>
            </w:r>
            <w:r w:rsidRPr="00BA1CC5">
              <w:rPr>
                <w:bCs/>
                <w:sz w:val="20"/>
                <w:szCs w:val="20"/>
              </w:rPr>
              <w:fldChar w:fldCharType="begin"/>
            </w:r>
            <w:r w:rsidRPr="00BA1CC5">
              <w:rPr>
                <w:bCs/>
                <w:sz w:val="20"/>
                <w:szCs w:val="20"/>
              </w:rPr>
              <w:instrText>NUMPAGES</w:instrText>
            </w:r>
            <w:r w:rsidRPr="00BA1CC5">
              <w:rPr>
                <w:bCs/>
                <w:sz w:val="20"/>
                <w:szCs w:val="20"/>
              </w:rPr>
              <w:fldChar w:fldCharType="separate"/>
            </w:r>
            <w:r w:rsidR="00E10C0B">
              <w:rPr>
                <w:bCs/>
                <w:noProof/>
                <w:sz w:val="20"/>
                <w:szCs w:val="20"/>
              </w:rPr>
              <w:t>24</w:t>
            </w:r>
            <w:r w:rsidRPr="00BA1CC5">
              <w:rPr>
                <w:bCs/>
                <w:sz w:val="20"/>
                <w:szCs w:val="20"/>
              </w:rPr>
              <w:fldChar w:fldCharType="end"/>
            </w:r>
            <w:r>
              <w:rPr>
                <w:sz w:val="20"/>
                <w:szCs w:val="20"/>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B5" w:rsidRDefault="005152B5">
    <w:pPr>
      <w:pStyle w:val="Zpat"/>
      <w:jc w:val="center"/>
    </w:pPr>
  </w:p>
  <w:p w:rsidR="005152B5" w:rsidRDefault="005152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62" w:rsidRDefault="00795F62" w:rsidP="00054FCE">
      <w:pPr>
        <w:spacing w:after="0" w:line="240" w:lineRule="auto"/>
      </w:pPr>
      <w:r>
        <w:separator/>
      </w:r>
    </w:p>
  </w:footnote>
  <w:footnote w:type="continuationSeparator" w:id="0">
    <w:p w:rsidR="00795F62" w:rsidRDefault="00795F62" w:rsidP="0005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B5" w:rsidRDefault="00795F62" w:rsidP="00D5533B">
    <w:pPr>
      <w:pStyle w:val="Zhlav"/>
    </w:pPr>
    <w:sdt>
      <w:sdtPr>
        <w:alias w:val="Název směrnice"/>
        <w:tag w:val="Název směrnice"/>
        <w:id w:val="414440465"/>
      </w:sdtPr>
      <w:sdtEndPr/>
      <w:sdtContent>
        <w:r w:rsidR="005152B5">
          <w:t>Ochrana osobních údajů MŠ</w:t>
        </w:r>
      </w:sdtContent>
    </w:sdt>
    <w:r w:rsidR="005152B5">
      <w:t xml:space="preserve">                       </w:t>
    </w:r>
    <w:r w:rsidR="005152B5">
      <w:tab/>
    </w:r>
    <w:r w:rsidR="005152B5">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ABB"/>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B91072"/>
    <w:multiLevelType w:val="hybridMultilevel"/>
    <w:tmpl w:val="1ED2BAC6"/>
    <w:lvl w:ilvl="0" w:tplc="0405000F">
      <w:start w:val="1"/>
      <w:numFmt w:val="decimal"/>
      <w:lvlText w:val="%1."/>
      <w:lvlJc w:val="left"/>
      <w:pPr>
        <w:ind w:left="720" w:hanging="360"/>
      </w:pPr>
    </w:lvl>
    <w:lvl w:ilvl="1" w:tplc="89CCC5C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D3F68"/>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 w15:restartNumberingAfterBreak="0">
    <w:nsid w:val="0B782E6C"/>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312662"/>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1F3891"/>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6" w15:restartNumberingAfterBreak="0">
    <w:nsid w:val="13D9234F"/>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137A22"/>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893AD6"/>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E55D4D"/>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A150E2"/>
    <w:multiLevelType w:val="hybridMultilevel"/>
    <w:tmpl w:val="970C355E"/>
    <w:lvl w:ilvl="0" w:tplc="0405001B">
      <w:start w:val="1"/>
      <w:numFmt w:val="lowerRoman"/>
      <w:lvlText w:val="%1."/>
      <w:lvlJc w:val="right"/>
      <w:pPr>
        <w:ind w:left="1146" w:hanging="360"/>
      </w:pPr>
    </w:lvl>
    <w:lvl w:ilvl="1" w:tplc="04050017">
      <w:start w:val="1"/>
      <w:numFmt w:val="lowerLetter"/>
      <w:lvlText w:val="%2)"/>
      <w:lvlJc w:val="left"/>
      <w:pPr>
        <w:ind w:left="1866" w:hanging="360"/>
      </w:pPr>
    </w:lvl>
    <w:lvl w:ilvl="2" w:tplc="9E4EA250">
      <w:start w:val="1"/>
      <w:numFmt w:val="lowerLetter"/>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0C1040"/>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2" w15:restartNumberingAfterBreak="0">
    <w:nsid w:val="24C26342"/>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3" w15:restartNumberingAfterBreak="0">
    <w:nsid w:val="24C96CC9"/>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4" w15:restartNumberingAfterBreak="0">
    <w:nsid w:val="26BA75CC"/>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4D5B25"/>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6" w15:restartNumberingAfterBreak="0">
    <w:nsid w:val="32E41BA8"/>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490406B"/>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3B3CF5"/>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9" w15:restartNumberingAfterBreak="0">
    <w:nsid w:val="363E331A"/>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2744E6"/>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1" w15:restartNumberingAfterBreak="0">
    <w:nsid w:val="3DB34C1A"/>
    <w:multiLevelType w:val="multilevel"/>
    <w:tmpl w:val="97AAD858"/>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DBE51D8"/>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3" w15:restartNumberingAfterBreak="0">
    <w:nsid w:val="3E091C1C"/>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2091211"/>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5" w15:restartNumberingAfterBreak="0">
    <w:nsid w:val="446E7B12"/>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6" w15:restartNumberingAfterBreak="0">
    <w:nsid w:val="4CE07528"/>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7" w15:restartNumberingAfterBreak="0">
    <w:nsid w:val="4E7818E0"/>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8" w15:restartNumberingAfterBreak="0">
    <w:nsid w:val="50A354C3"/>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9" w15:restartNumberingAfterBreak="0">
    <w:nsid w:val="511D7E3C"/>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0" w15:restartNumberingAfterBreak="0">
    <w:nsid w:val="52E7292A"/>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2F14198"/>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F04AFD"/>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3" w15:restartNumberingAfterBreak="0">
    <w:nsid w:val="5B0054C9"/>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FE47B3"/>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5" w15:restartNumberingAfterBreak="0">
    <w:nsid w:val="5FBB6410"/>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F032BC"/>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7" w15:restartNumberingAfterBreak="0">
    <w:nsid w:val="605739AE"/>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8" w15:restartNumberingAfterBreak="0">
    <w:nsid w:val="683045A0"/>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9" w15:restartNumberingAfterBreak="0">
    <w:nsid w:val="6A7136B9"/>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0" w15:restartNumberingAfterBreak="0">
    <w:nsid w:val="6B00309A"/>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1" w15:restartNumberingAfterBreak="0">
    <w:nsid w:val="6B671CC5"/>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2" w15:restartNumberingAfterBreak="0">
    <w:nsid w:val="6CD32A06"/>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3" w15:restartNumberingAfterBreak="0">
    <w:nsid w:val="6D0F2372"/>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4" w15:restartNumberingAfterBreak="0">
    <w:nsid w:val="6E88302C"/>
    <w:multiLevelType w:val="multilevel"/>
    <w:tmpl w:val="F48E7628"/>
    <w:styleLink w:val="StylSodrkami"/>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52F84"/>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6" w15:restartNumberingAfterBreak="0">
    <w:nsid w:val="73263AA1"/>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3414721"/>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7281A0D"/>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9" w15:restartNumberingAfterBreak="0">
    <w:nsid w:val="79B72EFF"/>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0" w15:restartNumberingAfterBreak="0">
    <w:nsid w:val="79B90FB6"/>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1" w15:restartNumberingAfterBreak="0">
    <w:nsid w:val="7A543E2D"/>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F3E463C"/>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3" w15:restartNumberingAfterBreak="0">
    <w:nsid w:val="7FB81094"/>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4"/>
  </w:num>
  <w:num w:numId="2">
    <w:abstractNumId w:val="10"/>
  </w:num>
  <w:num w:numId="3">
    <w:abstractNumId w:val="31"/>
  </w:num>
  <w:num w:numId="4">
    <w:abstractNumId w:val="1"/>
  </w:num>
  <w:num w:numId="5">
    <w:abstractNumId w:val="21"/>
  </w:num>
  <w:num w:numId="6">
    <w:abstractNumId w:val="7"/>
  </w:num>
  <w:num w:numId="7">
    <w:abstractNumId w:val="4"/>
  </w:num>
  <w:num w:numId="8">
    <w:abstractNumId w:val="35"/>
  </w:num>
  <w:num w:numId="9">
    <w:abstractNumId w:val="50"/>
  </w:num>
  <w:num w:numId="10">
    <w:abstractNumId w:val="8"/>
  </w:num>
  <w:num w:numId="11">
    <w:abstractNumId w:val="2"/>
  </w:num>
  <w:num w:numId="12">
    <w:abstractNumId w:val="27"/>
  </w:num>
  <w:num w:numId="13">
    <w:abstractNumId w:val="33"/>
  </w:num>
  <w:num w:numId="14">
    <w:abstractNumId w:val="36"/>
  </w:num>
  <w:num w:numId="15">
    <w:abstractNumId w:val="14"/>
  </w:num>
  <w:num w:numId="16">
    <w:abstractNumId w:val="48"/>
  </w:num>
  <w:num w:numId="17">
    <w:abstractNumId w:val="39"/>
  </w:num>
  <w:num w:numId="18">
    <w:abstractNumId w:val="51"/>
  </w:num>
  <w:num w:numId="19">
    <w:abstractNumId w:val="52"/>
  </w:num>
  <w:num w:numId="20">
    <w:abstractNumId w:val="16"/>
  </w:num>
  <w:num w:numId="21">
    <w:abstractNumId w:val="13"/>
  </w:num>
  <w:num w:numId="22">
    <w:abstractNumId w:val="17"/>
  </w:num>
  <w:num w:numId="23">
    <w:abstractNumId w:val="41"/>
  </w:num>
  <w:num w:numId="24">
    <w:abstractNumId w:val="0"/>
  </w:num>
  <w:num w:numId="25">
    <w:abstractNumId w:val="6"/>
  </w:num>
  <w:num w:numId="26">
    <w:abstractNumId w:val="37"/>
  </w:num>
  <w:num w:numId="27">
    <w:abstractNumId w:val="12"/>
  </w:num>
  <w:num w:numId="28">
    <w:abstractNumId w:val="25"/>
  </w:num>
  <w:num w:numId="29">
    <w:abstractNumId w:val="19"/>
  </w:num>
  <w:num w:numId="30">
    <w:abstractNumId w:val="47"/>
  </w:num>
  <w:num w:numId="31">
    <w:abstractNumId w:val="3"/>
  </w:num>
  <w:num w:numId="32">
    <w:abstractNumId w:val="46"/>
  </w:num>
  <w:num w:numId="33">
    <w:abstractNumId w:val="53"/>
  </w:num>
  <w:num w:numId="34">
    <w:abstractNumId w:val="9"/>
  </w:num>
  <w:num w:numId="35">
    <w:abstractNumId w:val="38"/>
  </w:num>
  <w:num w:numId="36">
    <w:abstractNumId w:val="43"/>
  </w:num>
  <w:num w:numId="37">
    <w:abstractNumId w:val="26"/>
  </w:num>
  <w:num w:numId="38">
    <w:abstractNumId w:val="18"/>
  </w:num>
  <w:num w:numId="39">
    <w:abstractNumId w:val="34"/>
  </w:num>
  <w:num w:numId="40">
    <w:abstractNumId w:val="29"/>
  </w:num>
  <w:num w:numId="41">
    <w:abstractNumId w:val="40"/>
  </w:num>
  <w:num w:numId="42">
    <w:abstractNumId w:val="28"/>
  </w:num>
  <w:num w:numId="43">
    <w:abstractNumId w:val="24"/>
  </w:num>
  <w:num w:numId="44">
    <w:abstractNumId w:val="32"/>
  </w:num>
  <w:num w:numId="45">
    <w:abstractNumId w:val="15"/>
  </w:num>
  <w:num w:numId="46">
    <w:abstractNumId w:val="20"/>
  </w:num>
  <w:num w:numId="47">
    <w:abstractNumId w:val="23"/>
  </w:num>
  <w:num w:numId="48">
    <w:abstractNumId w:val="49"/>
  </w:num>
  <w:num w:numId="49">
    <w:abstractNumId w:val="42"/>
  </w:num>
  <w:num w:numId="50">
    <w:abstractNumId w:val="45"/>
  </w:num>
  <w:num w:numId="51">
    <w:abstractNumId w:val="5"/>
  </w:num>
  <w:num w:numId="52">
    <w:abstractNumId w:val="11"/>
  </w:num>
  <w:num w:numId="53">
    <w:abstractNumId w:val="30"/>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E5"/>
    <w:rsid w:val="00005413"/>
    <w:rsid w:val="00012778"/>
    <w:rsid w:val="000154F1"/>
    <w:rsid w:val="00015D20"/>
    <w:rsid w:val="00020BD1"/>
    <w:rsid w:val="000308F6"/>
    <w:rsid w:val="00031512"/>
    <w:rsid w:val="000320D2"/>
    <w:rsid w:val="00032617"/>
    <w:rsid w:val="000331BF"/>
    <w:rsid w:val="00033278"/>
    <w:rsid w:val="0003564D"/>
    <w:rsid w:val="0003770F"/>
    <w:rsid w:val="0004251A"/>
    <w:rsid w:val="000448A0"/>
    <w:rsid w:val="00044E73"/>
    <w:rsid w:val="00047EAD"/>
    <w:rsid w:val="00054FCE"/>
    <w:rsid w:val="0005532A"/>
    <w:rsid w:val="00061C91"/>
    <w:rsid w:val="00062850"/>
    <w:rsid w:val="00062900"/>
    <w:rsid w:val="00064670"/>
    <w:rsid w:val="00065F1B"/>
    <w:rsid w:val="000666A8"/>
    <w:rsid w:val="00073522"/>
    <w:rsid w:val="000739E7"/>
    <w:rsid w:val="00073A4C"/>
    <w:rsid w:val="00073C1D"/>
    <w:rsid w:val="00075090"/>
    <w:rsid w:val="00075A6F"/>
    <w:rsid w:val="0007722C"/>
    <w:rsid w:val="0007769E"/>
    <w:rsid w:val="00077E37"/>
    <w:rsid w:val="00080AF6"/>
    <w:rsid w:val="00087572"/>
    <w:rsid w:val="000904D5"/>
    <w:rsid w:val="0009153B"/>
    <w:rsid w:val="00092AED"/>
    <w:rsid w:val="000931B4"/>
    <w:rsid w:val="00094CF6"/>
    <w:rsid w:val="000A1DED"/>
    <w:rsid w:val="000A2FA1"/>
    <w:rsid w:val="000A35F9"/>
    <w:rsid w:val="000A3D1A"/>
    <w:rsid w:val="000B338D"/>
    <w:rsid w:val="000B3615"/>
    <w:rsid w:val="000B6058"/>
    <w:rsid w:val="000C099B"/>
    <w:rsid w:val="000C105E"/>
    <w:rsid w:val="000C2AE6"/>
    <w:rsid w:val="000C4595"/>
    <w:rsid w:val="000C4AD6"/>
    <w:rsid w:val="000C4D4A"/>
    <w:rsid w:val="000C6D73"/>
    <w:rsid w:val="000C72E2"/>
    <w:rsid w:val="000D22D1"/>
    <w:rsid w:val="000D3334"/>
    <w:rsid w:val="000D35F4"/>
    <w:rsid w:val="000D453A"/>
    <w:rsid w:val="000D66B8"/>
    <w:rsid w:val="000E0ACF"/>
    <w:rsid w:val="000E2068"/>
    <w:rsid w:val="000E452D"/>
    <w:rsid w:val="000E5C87"/>
    <w:rsid w:val="000E69B5"/>
    <w:rsid w:val="000F07FD"/>
    <w:rsid w:val="000F6A1F"/>
    <w:rsid w:val="00100B6A"/>
    <w:rsid w:val="00100D68"/>
    <w:rsid w:val="00101A84"/>
    <w:rsid w:val="0010468E"/>
    <w:rsid w:val="001061C3"/>
    <w:rsid w:val="00106444"/>
    <w:rsid w:val="001101EB"/>
    <w:rsid w:val="0011461D"/>
    <w:rsid w:val="00120C3E"/>
    <w:rsid w:val="00122340"/>
    <w:rsid w:val="001225A2"/>
    <w:rsid w:val="00123E98"/>
    <w:rsid w:val="0012401C"/>
    <w:rsid w:val="00125B7A"/>
    <w:rsid w:val="001320F5"/>
    <w:rsid w:val="00135CD5"/>
    <w:rsid w:val="00137B9E"/>
    <w:rsid w:val="0014206E"/>
    <w:rsid w:val="00142235"/>
    <w:rsid w:val="001452B7"/>
    <w:rsid w:val="00150629"/>
    <w:rsid w:val="0015194F"/>
    <w:rsid w:val="00152BBA"/>
    <w:rsid w:val="00152C3F"/>
    <w:rsid w:val="00153D00"/>
    <w:rsid w:val="001550CB"/>
    <w:rsid w:val="00156D26"/>
    <w:rsid w:val="001613D2"/>
    <w:rsid w:val="00161529"/>
    <w:rsid w:val="001646B1"/>
    <w:rsid w:val="001649C2"/>
    <w:rsid w:val="0016527B"/>
    <w:rsid w:val="00171CC7"/>
    <w:rsid w:val="0017295D"/>
    <w:rsid w:val="00172F7D"/>
    <w:rsid w:val="0017471C"/>
    <w:rsid w:val="00174CFF"/>
    <w:rsid w:val="0017546C"/>
    <w:rsid w:val="00180528"/>
    <w:rsid w:val="0018213B"/>
    <w:rsid w:val="00182BE7"/>
    <w:rsid w:val="00183553"/>
    <w:rsid w:val="00190339"/>
    <w:rsid w:val="001911DA"/>
    <w:rsid w:val="00193248"/>
    <w:rsid w:val="00193E05"/>
    <w:rsid w:val="001A06F9"/>
    <w:rsid w:val="001A11FE"/>
    <w:rsid w:val="001A2C69"/>
    <w:rsid w:val="001A4AD5"/>
    <w:rsid w:val="001A6E3B"/>
    <w:rsid w:val="001A6FC6"/>
    <w:rsid w:val="001B3D5B"/>
    <w:rsid w:val="001B4E64"/>
    <w:rsid w:val="001B5A9D"/>
    <w:rsid w:val="001B7FB6"/>
    <w:rsid w:val="001C1F1A"/>
    <w:rsid w:val="001C7136"/>
    <w:rsid w:val="001D031E"/>
    <w:rsid w:val="001D36B1"/>
    <w:rsid w:val="001D3B0A"/>
    <w:rsid w:val="001D6486"/>
    <w:rsid w:val="001E1C18"/>
    <w:rsid w:val="001E411C"/>
    <w:rsid w:val="001E7501"/>
    <w:rsid w:val="001F0DC0"/>
    <w:rsid w:val="001F2D0A"/>
    <w:rsid w:val="001F3088"/>
    <w:rsid w:val="001F448B"/>
    <w:rsid w:val="0020085B"/>
    <w:rsid w:val="00200A04"/>
    <w:rsid w:val="00203D9F"/>
    <w:rsid w:val="00205571"/>
    <w:rsid w:val="0020565C"/>
    <w:rsid w:val="00207DE1"/>
    <w:rsid w:val="00214C75"/>
    <w:rsid w:val="0021646E"/>
    <w:rsid w:val="00216FB5"/>
    <w:rsid w:val="00221657"/>
    <w:rsid w:val="002220D0"/>
    <w:rsid w:val="002224EE"/>
    <w:rsid w:val="00223936"/>
    <w:rsid w:val="002243C8"/>
    <w:rsid w:val="00231342"/>
    <w:rsid w:val="002316C0"/>
    <w:rsid w:val="002323E4"/>
    <w:rsid w:val="00235695"/>
    <w:rsid w:val="00236CFF"/>
    <w:rsid w:val="002370AB"/>
    <w:rsid w:val="0024223B"/>
    <w:rsid w:val="0024359D"/>
    <w:rsid w:val="00243B87"/>
    <w:rsid w:val="00245784"/>
    <w:rsid w:val="00254AC7"/>
    <w:rsid w:val="00272DEA"/>
    <w:rsid w:val="00272FF9"/>
    <w:rsid w:val="00275BB8"/>
    <w:rsid w:val="00277382"/>
    <w:rsid w:val="00277581"/>
    <w:rsid w:val="00280351"/>
    <w:rsid w:val="00281CCF"/>
    <w:rsid w:val="00285C78"/>
    <w:rsid w:val="002869A4"/>
    <w:rsid w:val="002901F9"/>
    <w:rsid w:val="00290B12"/>
    <w:rsid w:val="0029146B"/>
    <w:rsid w:val="002A25AD"/>
    <w:rsid w:val="002A28FF"/>
    <w:rsid w:val="002A4F42"/>
    <w:rsid w:val="002A6307"/>
    <w:rsid w:val="002C09D2"/>
    <w:rsid w:val="002C0D39"/>
    <w:rsid w:val="002C29B4"/>
    <w:rsid w:val="002C48EF"/>
    <w:rsid w:val="002D3F9C"/>
    <w:rsid w:val="002D4512"/>
    <w:rsid w:val="002D4530"/>
    <w:rsid w:val="002D47C6"/>
    <w:rsid w:val="002D79FB"/>
    <w:rsid w:val="002E20E0"/>
    <w:rsid w:val="002E3EBA"/>
    <w:rsid w:val="002E4063"/>
    <w:rsid w:val="002F1707"/>
    <w:rsid w:val="002F19AA"/>
    <w:rsid w:val="002F4313"/>
    <w:rsid w:val="002F486A"/>
    <w:rsid w:val="002F6BFD"/>
    <w:rsid w:val="002F7B5B"/>
    <w:rsid w:val="003011B1"/>
    <w:rsid w:val="0030298C"/>
    <w:rsid w:val="00304CC9"/>
    <w:rsid w:val="00311BB9"/>
    <w:rsid w:val="0031205D"/>
    <w:rsid w:val="003122E8"/>
    <w:rsid w:val="00315CF0"/>
    <w:rsid w:val="00315F1D"/>
    <w:rsid w:val="00315F26"/>
    <w:rsid w:val="00321594"/>
    <w:rsid w:val="003220B9"/>
    <w:rsid w:val="00322869"/>
    <w:rsid w:val="003230E2"/>
    <w:rsid w:val="0032512E"/>
    <w:rsid w:val="00327281"/>
    <w:rsid w:val="0033356D"/>
    <w:rsid w:val="00335C5C"/>
    <w:rsid w:val="003364FF"/>
    <w:rsid w:val="00340408"/>
    <w:rsid w:val="00341A1A"/>
    <w:rsid w:val="003466FE"/>
    <w:rsid w:val="003473A6"/>
    <w:rsid w:val="00347763"/>
    <w:rsid w:val="00347ACC"/>
    <w:rsid w:val="003505AC"/>
    <w:rsid w:val="003514DF"/>
    <w:rsid w:val="0035302C"/>
    <w:rsid w:val="00353840"/>
    <w:rsid w:val="003563BD"/>
    <w:rsid w:val="0036030C"/>
    <w:rsid w:val="0036031F"/>
    <w:rsid w:val="003614E3"/>
    <w:rsid w:val="003728FB"/>
    <w:rsid w:val="003736DB"/>
    <w:rsid w:val="003756F4"/>
    <w:rsid w:val="003769E7"/>
    <w:rsid w:val="00376A74"/>
    <w:rsid w:val="003822E8"/>
    <w:rsid w:val="003828CD"/>
    <w:rsid w:val="00386435"/>
    <w:rsid w:val="00391579"/>
    <w:rsid w:val="00391762"/>
    <w:rsid w:val="00394017"/>
    <w:rsid w:val="003967AB"/>
    <w:rsid w:val="00396CBE"/>
    <w:rsid w:val="00397DC5"/>
    <w:rsid w:val="003A0497"/>
    <w:rsid w:val="003A1E78"/>
    <w:rsid w:val="003A4C66"/>
    <w:rsid w:val="003A69B1"/>
    <w:rsid w:val="003A6DF9"/>
    <w:rsid w:val="003B08B1"/>
    <w:rsid w:val="003B24E9"/>
    <w:rsid w:val="003B2AF6"/>
    <w:rsid w:val="003B6B38"/>
    <w:rsid w:val="003B791A"/>
    <w:rsid w:val="003B7945"/>
    <w:rsid w:val="003B7BCE"/>
    <w:rsid w:val="003C0D68"/>
    <w:rsid w:val="003C60BB"/>
    <w:rsid w:val="003D0AC8"/>
    <w:rsid w:val="003D16C8"/>
    <w:rsid w:val="003D4A14"/>
    <w:rsid w:val="003D5A3E"/>
    <w:rsid w:val="003E0245"/>
    <w:rsid w:val="003E347B"/>
    <w:rsid w:val="003E3C20"/>
    <w:rsid w:val="003E6633"/>
    <w:rsid w:val="003E684A"/>
    <w:rsid w:val="003E694D"/>
    <w:rsid w:val="003F00E5"/>
    <w:rsid w:val="003F1197"/>
    <w:rsid w:val="003F308D"/>
    <w:rsid w:val="003F5F4C"/>
    <w:rsid w:val="003F635E"/>
    <w:rsid w:val="004002EC"/>
    <w:rsid w:val="00402DE9"/>
    <w:rsid w:val="004039CC"/>
    <w:rsid w:val="00406052"/>
    <w:rsid w:val="004064EE"/>
    <w:rsid w:val="00411B98"/>
    <w:rsid w:val="00411BF7"/>
    <w:rsid w:val="00414922"/>
    <w:rsid w:val="00415A1F"/>
    <w:rsid w:val="0041623B"/>
    <w:rsid w:val="00420E93"/>
    <w:rsid w:val="00421788"/>
    <w:rsid w:val="004220C6"/>
    <w:rsid w:val="004258B8"/>
    <w:rsid w:val="00426AC0"/>
    <w:rsid w:val="00427D9C"/>
    <w:rsid w:val="00432756"/>
    <w:rsid w:val="0043519F"/>
    <w:rsid w:val="004351B8"/>
    <w:rsid w:val="004356B0"/>
    <w:rsid w:val="00442970"/>
    <w:rsid w:val="00446D7A"/>
    <w:rsid w:val="00451B37"/>
    <w:rsid w:val="0045399E"/>
    <w:rsid w:val="00453D9E"/>
    <w:rsid w:val="00460B11"/>
    <w:rsid w:val="004631BE"/>
    <w:rsid w:val="004649B9"/>
    <w:rsid w:val="00473863"/>
    <w:rsid w:val="00473925"/>
    <w:rsid w:val="004746FD"/>
    <w:rsid w:val="00477252"/>
    <w:rsid w:val="004778E2"/>
    <w:rsid w:val="004822F8"/>
    <w:rsid w:val="0048252C"/>
    <w:rsid w:val="00484363"/>
    <w:rsid w:val="00484D00"/>
    <w:rsid w:val="004851CF"/>
    <w:rsid w:val="00486ABD"/>
    <w:rsid w:val="00490475"/>
    <w:rsid w:val="004908A4"/>
    <w:rsid w:val="00491169"/>
    <w:rsid w:val="004955CF"/>
    <w:rsid w:val="004A5730"/>
    <w:rsid w:val="004A6001"/>
    <w:rsid w:val="004B0535"/>
    <w:rsid w:val="004B2387"/>
    <w:rsid w:val="004B2A2F"/>
    <w:rsid w:val="004B3701"/>
    <w:rsid w:val="004B52B3"/>
    <w:rsid w:val="004B7100"/>
    <w:rsid w:val="004C01E8"/>
    <w:rsid w:val="004C129E"/>
    <w:rsid w:val="004C3BA3"/>
    <w:rsid w:val="004C6413"/>
    <w:rsid w:val="004D0EBD"/>
    <w:rsid w:val="004D11D5"/>
    <w:rsid w:val="004D5C24"/>
    <w:rsid w:val="004D5F9F"/>
    <w:rsid w:val="004E6774"/>
    <w:rsid w:val="004F78DF"/>
    <w:rsid w:val="00501CE7"/>
    <w:rsid w:val="00503034"/>
    <w:rsid w:val="00505D56"/>
    <w:rsid w:val="00506F47"/>
    <w:rsid w:val="00507F5F"/>
    <w:rsid w:val="00510FBB"/>
    <w:rsid w:val="005110D3"/>
    <w:rsid w:val="00512092"/>
    <w:rsid w:val="00512585"/>
    <w:rsid w:val="00515114"/>
    <w:rsid w:val="005152B5"/>
    <w:rsid w:val="00517DE4"/>
    <w:rsid w:val="00521C53"/>
    <w:rsid w:val="00523A60"/>
    <w:rsid w:val="00533F8F"/>
    <w:rsid w:val="005369FB"/>
    <w:rsid w:val="00540360"/>
    <w:rsid w:val="00543D1A"/>
    <w:rsid w:val="005461E9"/>
    <w:rsid w:val="00546E3C"/>
    <w:rsid w:val="00547A64"/>
    <w:rsid w:val="005516F8"/>
    <w:rsid w:val="00552BA1"/>
    <w:rsid w:val="00560624"/>
    <w:rsid w:val="0056638F"/>
    <w:rsid w:val="00567511"/>
    <w:rsid w:val="0056752F"/>
    <w:rsid w:val="00567E09"/>
    <w:rsid w:val="00571107"/>
    <w:rsid w:val="005712B3"/>
    <w:rsid w:val="0057227A"/>
    <w:rsid w:val="00573CEE"/>
    <w:rsid w:val="00574B28"/>
    <w:rsid w:val="00576EA2"/>
    <w:rsid w:val="005811E9"/>
    <w:rsid w:val="005815A5"/>
    <w:rsid w:val="00581A5A"/>
    <w:rsid w:val="00581D0E"/>
    <w:rsid w:val="00586136"/>
    <w:rsid w:val="005865F0"/>
    <w:rsid w:val="00587155"/>
    <w:rsid w:val="00587E7E"/>
    <w:rsid w:val="00590888"/>
    <w:rsid w:val="00590FFE"/>
    <w:rsid w:val="00592F5F"/>
    <w:rsid w:val="005949B3"/>
    <w:rsid w:val="005953B1"/>
    <w:rsid w:val="005A07D7"/>
    <w:rsid w:val="005A5C54"/>
    <w:rsid w:val="005C1425"/>
    <w:rsid w:val="005C3234"/>
    <w:rsid w:val="005C5FA9"/>
    <w:rsid w:val="005C70CD"/>
    <w:rsid w:val="005C7EEB"/>
    <w:rsid w:val="005D35EB"/>
    <w:rsid w:val="005D5ED3"/>
    <w:rsid w:val="005D6E53"/>
    <w:rsid w:val="005E0673"/>
    <w:rsid w:val="005E2F57"/>
    <w:rsid w:val="005E4F50"/>
    <w:rsid w:val="005E5665"/>
    <w:rsid w:val="005F13F1"/>
    <w:rsid w:val="005F4887"/>
    <w:rsid w:val="005F49BC"/>
    <w:rsid w:val="005F6F08"/>
    <w:rsid w:val="005F7877"/>
    <w:rsid w:val="005F7F15"/>
    <w:rsid w:val="00601D61"/>
    <w:rsid w:val="00602A24"/>
    <w:rsid w:val="00602F0C"/>
    <w:rsid w:val="00604D0E"/>
    <w:rsid w:val="00606F65"/>
    <w:rsid w:val="0061010E"/>
    <w:rsid w:val="00610DC5"/>
    <w:rsid w:val="00612E9B"/>
    <w:rsid w:val="00613328"/>
    <w:rsid w:val="006169A4"/>
    <w:rsid w:val="00621565"/>
    <w:rsid w:val="00626A92"/>
    <w:rsid w:val="00633386"/>
    <w:rsid w:val="006333E8"/>
    <w:rsid w:val="0063350B"/>
    <w:rsid w:val="006343CF"/>
    <w:rsid w:val="00634466"/>
    <w:rsid w:val="00634880"/>
    <w:rsid w:val="00634B59"/>
    <w:rsid w:val="00637FCB"/>
    <w:rsid w:val="00642946"/>
    <w:rsid w:val="0064497B"/>
    <w:rsid w:val="0064527D"/>
    <w:rsid w:val="00645C48"/>
    <w:rsid w:val="00650ECA"/>
    <w:rsid w:val="00650F11"/>
    <w:rsid w:val="00651D89"/>
    <w:rsid w:val="00653F54"/>
    <w:rsid w:val="00660840"/>
    <w:rsid w:val="006615E1"/>
    <w:rsid w:val="006623C7"/>
    <w:rsid w:val="00663C98"/>
    <w:rsid w:val="006656B0"/>
    <w:rsid w:val="00667ACA"/>
    <w:rsid w:val="00673210"/>
    <w:rsid w:val="00676BB5"/>
    <w:rsid w:val="006836E8"/>
    <w:rsid w:val="00684ADD"/>
    <w:rsid w:val="00691609"/>
    <w:rsid w:val="00691F4A"/>
    <w:rsid w:val="0069270D"/>
    <w:rsid w:val="00692F9D"/>
    <w:rsid w:val="0069541A"/>
    <w:rsid w:val="006A082E"/>
    <w:rsid w:val="006A433E"/>
    <w:rsid w:val="006A6B12"/>
    <w:rsid w:val="006B02BE"/>
    <w:rsid w:val="006B1283"/>
    <w:rsid w:val="006B31AC"/>
    <w:rsid w:val="006B6E52"/>
    <w:rsid w:val="006B7E90"/>
    <w:rsid w:val="006C1901"/>
    <w:rsid w:val="006C261F"/>
    <w:rsid w:val="006C3933"/>
    <w:rsid w:val="006C6CBA"/>
    <w:rsid w:val="006C730D"/>
    <w:rsid w:val="006D1235"/>
    <w:rsid w:val="006D1277"/>
    <w:rsid w:val="006D1460"/>
    <w:rsid w:val="006D65C2"/>
    <w:rsid w:val="006D76EA"/>
    <w:rsid w:val="006E0686"/>
    <w:rsid w:val="006E43AD"/>
    <w:rsid w:val="006E490E"/>
    <w:rsid w:val="006E60A0"/>
    <w:rsid w:val="006E6165"/>
    <w:rsid w:val="006F586B"/>
    <w:rsid w:val="006F5B9B"/>
    <w:rsid w:val="006F6345"/>
    <w:rsid w:val="006F7AE3"/>
    <w:rsid w:val="006F7B78"/>
    <w:rsid w:val="0070005E"/>
    <w:rsid w:val="00700958"/>
    <w:rsid w:val="007010FA"/>
    <w:rsid w:val="0070148D"/>
    <w:rsid w:val="007019CA"/>
    <w:rsid w:val="00702DBD"/>
    <w:rsid w:val="007102CA"/>
    <w:rsid w:val="00712E36"/>
    <w:rsid w:val="00713750"/>
    <w:rsid w:val="00714020"/>
    <w:rsid w:val="00716E17"/>
    <w:rsid w:val="0071712E"/>
    <w:rsid w:val="00720632"/>
    <w:rsid w:val="00721C18"/>
    <w:rsid w:val="00724E20"/>
    <w:rsid w:val="00725C40"/>
    <w:rsid w:val="00726BF9"/>
    <w:rsid w:val="00733735"/>
    <w:rsid w:val="00735A72"/>
    <w:rsid w:val="00740F86"/>
    <w:rsid w:val="00741D25"/>
    <w:rsid w:val="00742064"/>
    <w:rsid w:val="00746376"/>
    <w:rsid w:val="00746CB0"/>
    <w:rsid w:val="0074727E"/>
    <w:rsid w:val="0075430B"/>
    <w:rsid w:val="00765301"/>
    <w:rsid w:val="00765A8F"/>
    <w:rsid w:val="0076702C"/>
    <w:rsid w:val="007701AB"/>
    <w:rsid w:val="00774624"/>
    <w:rsid w:val="00785B08"/>
    <w:rsid w:val="00785D46"/>
    <w:rsid w:val="00787A52"/>
    <w:rsid w:val="007901F5"/>
    <w:rsid w:val="007933E2"/>
    <w:rsid w:val="00794D1B"/>
    <w:rsid w:val="00795F62"/>
    <w:rsid w:val="00796B3F"/>
    <w:rsid w:val="007A147A"/>
    <w:rsid w:val="007A32BD"/>
    <w:rsid w:val="007A3D94"/>
    <w:rsid w:val="007A3E45"/>
    <w:rsid w:val="007A4298"/>
    <w:rsid w:val="007B1585"/>
    <w:rsid w:val="007B4292"/>
    <w:rsid w:val="007B61C4"/>
    <w:rsid w:val="007B6322"/>
    <w:rsid w:val="007C4C62"/>
    <w:rsid w:val="007C5A72"/>
    <w:rsid w:val="007D130F"/>
    <w:rsid w:val="007D4A44"/>
    <w:rsid w:val="007D5A1F"/>
    <w:rsid w:val="007E0CCD"/>
    <w:rsid w:val="007E1BB0"/>
    <w:rsid w:val="007E52D9"/>
    <w:rsid w:val="007E5F95"/>
    <w:rsid w:val="007E6501"/>
    <w:rsid w:val="007E70F4"/>
    <w:rsid w:val="007E7A54"/>
    <w:rsid w:val="007F085F"/>
    <w:rsid w:val="007F1AEA"/>
    <w:rsid w:val="007F245D"/>
    <w:rsid w:val="007F3581"/>
    <w:rsid w:val="007F433B"/>
    <w:rsid w:val="007F47C2"/>
    <w:rsid w:val="008009FD"/>
    <w:rsid w:val="0080322C"/>
    <w:rsid w:val="0080388F"/>
    <w:rsid w:val="0080692F"/>
    <w:rsid w:val="008072FC"/>
    <w:rsid w:val="00810E21"/>
    <w:rsid w:val="0081229D"/>
    <w:rsid w:val="00812E32"/>
    <w:rsid w:val="008132EB"/>
    <w:rsid w:val="00814F04"/>
    <w:rsid w:val="008152DA"/>
    <w:rsid w:val="00815899"/>
    <w:rsid w:val="00820F00"/>
    <w:rsid w:val="00823019"/>
    <w:rsid w:val="0082591E"/>
    <w:rsid w:val="00825E1C"/>
    <w:rsid w:val="008300C1"/>
    <w:rsid w:val="00833495"/>
    <w:rsid w:val="00841D82"/>
    <w:rsid w:val="00841F37"/>
    <w:rsid w:val="008431FE"/>
    <w:rsid w:val="008441D1"/>
    <w:rsid w:val="00844403"/>
    <w:rsid w:val="008448B1"/>
    <w:rsid w:val="00850849"/>
    <w:rsid w:val="0085527D"/>
    <w:rsid w:val="008575DE"/>
    <w:rsid w:val="008578B8"/>
    <w:rsid w:val="00860CCF"/>
    <w:rsid w:val="008633BF"/>
    <w:rsid w:val="00863715"/>
    <w:rsid w:val="00867794"/>
    <w:rsid w:val="008713AD"/>
    <w:rsid w:val="00871AB9"/>
    <w:rsid w:val="00873019"/>
    <w:rsid w:val="00873E53"/>
    <w:rsid w:val="00874DBB"/>
    <w:rsid w:val="00876C9D"/>
    <w:rsid w:val="00877118"/>
    <w:rsid w:val="00880AEC"/>
    <w:rsid w:val="00882244"/>
    <w:rsid w:val="00884830"/>
    <w:rsid w:val="00890727"/>
    <w:rsid w:val="00897874"/>
    <w:rsid w:val="008A01CC"/>
    <w:rsid w:val="008A086E"/>
    <w:rsid w:val="008A12BC"/>
    <w:rsid w:val="008A57F2"/>
    <w:rsid w:val="008A5B17"/>
    <w:rsid w:val="008B0C79"/>
    <w:rsid w:val="008B21E4"/>
    <w:rsid w:val="008B3328"/>
    <w:rsid w:val="008B3A9A"/>
    <w:rsid w:val="008B445A"/>
    <w:rsid w:val="008B53B1"/>
    <w:rsid w:val="008B5795"/>
    <w:rsid w:val="008C0BF3"/>
    <w:rsid w:val="008C2010"/>
    <w:rsid w:val="008C451A"/>
    <w:rsid w:val="008C4C60"/>
    <w:rsid w:val="008C6280"/>
    <w:rsid w:val="008D398D"/>
    <w:rsid w:val="008D73AE"/>
    <w:rsid w:val="008E0195"/>
    <w:rsid w:val="008E0985"/>
    <w:rsid w:val="008E3057"/>
    <w:rsid w:val="008F276E"/>
    <w:rsid w:val="008F2CD8"/>
    <w:rsid w:val="008F4032"/>
    <w:rsid w:val="008F4312"/>
    <w:rsid w:val="009032F0"/>
    <w:rsid w:val="0090390B"/>
    <w:rsid w:val="0090738A"/>
    <w:rsid w:val="00907977"/>
    <w:rsid w:val="00910563"/>
    <w:rsid w:val="009140DF"/>
    <w:rsid w:val="009159CC"/>
    <w:rsid w:val="00917516"/>
    <w:rsid w:val="00923300"/>
    <w:rsid w:val="00924D09"/>
    <w:rsid w:val="00925A8B"/>
    <w:rsid w:val="00925B75"/>
    <w:rsid w:val="009272FD"/>
    <w:rsid w:val="00927303"/>
    <w:rsid w:val="00930BA1"/>
    <w:rsid w:val="00930EA7"/>
    <w:rsid w:val="00932392"/>
    <w:rsid w:val="009344CD"/>
    <w:rsid w:val="009407A4"/>
    <w:rsid w:val="0094221A"/>
    <w:rsid w:val="00942FEC"/>
    <w:rsid w:val="00943D46"/>
    <w:rsid w:val="0094611F"/>
    <w:rsid w:val="00946DD5"/>
    <w:rsid w:val="00952F79"/>
    <w:rsid w:val="009600B7"/>
    <w:rsid w:val="009621F4"/>
    <w:rsid w:val="0096613C"/>
    <w:rsid w:val="00970947"/>
    <w:rsid w:val="009757CE"/>
    <w:rsid w:val="009767D9"/>
    <w:rsid w:val="009769B3"/>
    <w:rsid w:val="009809F7"/>
    <w:rsid w:val="00981EB6"/>
    <w:rsid w:val="00983096"/>
    <w:rsid w:val="00984070"/>
    <w:rsid w:val="0098711C"/>
    <w:rsid w:val="00991353"/>
    <w:rsid w:val="00991998"/>
    <w:rsid w:val="009929F8"/>
    <w:rsid w:val="00992D0A"/>
    <w:rsid w:val="0099393C"/>
    <w:rsid w:val="009953CC"/>
    <w:rsid w:val="00996478"/>
    <w:rsid w:val="009A2EA4"/>
    <w:rsid w:val="009A37FF"/>
    <w:rsid w:val="009B6290"/>
    <w:rsid w:val="009B6D02"/>
    <w:rsid w:val="009C34A7"/>
    <w:rsid w:val="009C3D4C"/>
    <w:rsid w:val="009C48FF"/>
    <w:rsid w:val="009C4FD0"/>
    <w:rsid w:val="009C519E"/>
    <w:rsid w:val="009C77BC"/>
    <w:rsid w:val="009C7F35"/>
    <w:rsid w:val="009D777A"/>
    <w:rsid w:val="009E126C"/>
    <w:rsid w:val="009E1522"/>
    <w:rsid w:val="009E1E97"/>
    <w:rsid w:val="009E2090"/>
    <w:rsid w:val="009E29E5"/>
    <w:rsid w:val="009E4CAB"/>
    <w:rsid w:val="009E5E2F"/>
    <w:rsid w:val="009E5E52"/>
    <w:rsid w:val="009E66A3"/>
    <w:rsid w:val="009F157F"/>
    <w:rsid w:val="009F1755"/>
    <w:rsid w:val="009F5CB1"/>
    <w:rsid w:val="00A003C1"/>
    <w:rsid w:val="00A037F3"/>
    <w:rsid w:val="00A05B08"/>
    <w:rsid w:val="00A065B3"/>
    <w:rsid w:val="00A06858"/>
    <w:rsid w:val="00A07CE9"/>
    <w:rsid w:val="00A112FD"/>
    <w:rsid w:val="00A13352"/>
    <w:rsid w:val="00A16881"/>
    <w:rsid w:val="00A20362"/>
    <w:rsid w:val="00A21402"/>
    <w:rsid w:val="00A21704"/>
    <w:rsid w:val="00A2200B"/>
    <w:rsid w:val="00A23709"/>
    <w:rsid w:val="00A24A66"/>
    <w:rsid w:val="00A3207E"/>
    <w:rsid w:val="00A3407C"/>
    <w:rsid w:val="00A40059"/>
    <w:rsid w:val="00A41471"/>
    <w:rsid w:val="00A4151C"/>
    <w:rsid w:val="00A422DA"/>
    <w:rsid w:val="00A42F65"/>
    <w:rsid w:val="00A455AE"/>
    <w:rsid w:val="00A45B77"/>
    <w:rsid w:val="00A500F3"/>
    <w:rsid w:val="00A5034D"/>
    <w:rsid w:val="00A51FCE"/>
    <w:rsid w:val="00A52A96"/>
    <w:rsid w:val="00A558C2"/>
    <w:rsid w:val="00A558FF"/>
    <w:rsid w:val="00A5637D"/>
    <w:rsid w:val="00A56C9B"/>
    <w:rsid w:val="00A60FF0"/>
    <w:rsid w:val="00A61E54"/>
    <w:rsid w:val="00A622B4"/>
    <w:rsid w:val="00A64685"/>
    <w:rsid w:val="00A65041"/>
    <w:rsid w:val="00A65522"/>
    <w:rsid w:val="00A6692F"/>
    <w:rsid w:val="00A67B6B"/>
    <w:rsid w:val="00A7052F"/>
    <w:rsid w:val="00A731A5"/>
    <w:rsid w:val="00A73F1F"/>
    <w:rsid w:val="00A777A1"/>
    <w:rsid w:val="00A80339"/>
    <w:rsid w:val="00A80B1A"/>
    <w:rsid w:val="00A840E0"/>
    <w:rsid w:val="00A854A0"/>
    <w:rsid w:val="00A8590C"/>
    <w:rsid w:val="00A86923"/>
    <w:rsid w:val="00A93321"/>
    <w:rsid w:val="00A96764"/>
    <w:rsid w:val="00AA0523"/>
    <w:rsid w:val="00AA0AA7"/>
    <w:rsid w:val="00AA188F"/>
    <w:rsid w:val="00AB0868"/>
    <w:rsid w:val="00AB4F1F"/>
    <w:rsid w:val="00AB5AEE"/>
    <w:rsid w:val="00AC00D1"/>
    <w:rsid w:val="00AC0BC6"/>
    <w:rsid w:val="00AC0BE1"/>
    <w:rsid w:val="00AC4182"/>
    <w:rsid w:val="00AC537F"/>
    <w:rsid w:val="00AC72C1"/>
    <w:rsid w:val="00AD24CC"/>
    <w:rsid w:val="00AD67D9"/>
    <w:rsid w:val="00AF0DCC"/>
    <w:rsid w:val="00AF2D2B"/>
    <w:rsid w:val="00AF34B5"/>
    <w:rsid w:val="00AF56F9"/>
    <w:rsid w:val="00AF6698"/>
    <w:rsid w:val="00AF7486"/>
    <w:rsid w:val="00AF7548"/>
    <w:rsid w:val="00AF7694"/>
    <w:rsid w:val="00AF7DA3"/>
    <w:rsid w:val="00B03014"/>
    <w:rsid w:val="00B0333A"/>
    <w:rsid w:val="00B12BB7"/>
    <w:rsid w:val="00B138DE"/>
    <w:rsid w:val="00B2313C"/>
    <w:rsid w:val="00B2427F"/>
    <w:rsid w:val="00B26122"/>
    <w:rsid w:val="00B266B5"/>
    <w:rsid w:val="00B306F4"/>
    <w:rsid w:val="00B33449"/>
    <w:rsid w:val="00B33598"/>
    <w:rsid w:val="00B34DE5"/>
    <w:rsid w:val="00B355B6"/>
    <w:rsid w:val="00B424F4"/>
    <w:rsid w:val="00B45BBC"/>
    <w:rsid w:val="00B46253"/>
    <w:rsid w:val="00B469AB"/>
    <w:rsid w:val="00B5230C"/>
    <w:rsid w:val="00B525ED"/>
    <w:rsid w:val="00B53BC1"/>
    <w:rsid w:val="00B54217"/>
    <w:rsid w:val="00B550D0"/>
    <w:rsid w:val="00B5591F"/>
    <w:rsid w:val="00B5648B"/>
    <w:rsid w:val="00B5680B"/>
    <w:rsid w:val="00B577A2"/>
    <w:rsid w:val="00B57B4C"/>
    <w:rsid w:val="00B60F4B"/>
    <w:rsid w:val="00B624BF"/>
    <w:rsid w:val="00B652C5"/>
    <w:rsid w:val="00B67468"/>
    <w:rsid w:val="00B736F7"/>
    <w:rsid w:val="00B74FCC"/>
    <w:rsid w:val="00B774F2"/>
    <w:rsid w:val="00B80B2C"/>
    <w:rsid w:val="00B858DC"/>
    <w:rsid w:val="00B876AB"/>
    <w:rsid w:val="00B87E29"/>
    <w:rsid w:val="00B91890"/>
    <w:rsid w:val="00B92283"/>
    <w:rsid w:val="00B9315A"/>
    <w:rsid w:val="00B96828"/>
    <w:rsid w:val="00B96A29"/>
    <w:rsid w:val="00BA1CC5"/>
    <w:rsid w:val="00BA3A11"/>
    <w:rsid w:val="00BA50BC"/>
    <w:rsid w:val="00BA536D"/>
    <w:rsid w:val="00BA5CCC"/>
    <w:rsid w:val="00BA624B"/>
    <w:rsid w:val="00BA759A"/>
    <w:rsid w:val="00BB2198"/>
    <w:rsid w:val="00BB22A0"/>
    <w:rsid w:val="00BB28AD"/>
    <w:rsid w:val="00BB2AF3"/>
    <w:rsid w:val="00BB4445"/>
    <w:rsid w:val="00BB7729"/>
    <w:rsid w:val="00BC3E79"/>
    <w:rsid w:val="00BD1D8F"/>
    <w:rsid w:val="00BD26F5"/>
    <w:rsid w:val="00BD5F91"/>
    <w:rsid w:val="00BE03D0"/>
    <w:rsid w:val="00BE7227"/>
    <w:rsid w:val="00BF1283"/>
    <w:rsid w:val="00BF14C2"/>
    <w:rsid w:val="00BF2505"/>
    <w:rsid w:val="00BF5EBB"/>
    <w:rsid w:val="00BF5EF9"/>
    <w:rsid w:val="00BF61EB"/>
    <w:rsid w:val="00BF7BC2"/>
    <w:rsid w:val="00C0138F"/>
    <w:rsid w:val="00C01403"/>
    <w:rsid w:val="00C023B9"/>
    <w:rsid w:val="00C0471A"/>
    <w:rsid w:val="00C06777"/>
    <w:rsid w:val="00C10201"/>
    <w:rsid w:val="00C11635"/>
    <w:rsid w:val="00C17695"/>
    <w:rsid w:val="00C17905"/>
    <w:rsid w:val="00C1793E"/>
    <w:rsid w:val="00C21D3A"/>
    <w:rsid w:val="00C232E7"/>
    <w:rsid w:val="00C243FF"/>
    <w:rsid w:val="00C24419"/>
    <w:rsid w:val="00C24CAB"/>
    <w:rsid w:val="00C25E70"/>
    <w:rsid w:val="00C261DE"/>
    <w:rsid w:val="00C26550"/>
    <w:rsid w:val="00C26C4C"/>
    <w:rsid w:val="00C40050"/>
    <w:rsid w:val="00C40439"/>
    <w:rsid w:val="00C42D77"/>
    <w:rsid w:val="00C45D9F"/>
    <w:rsid w:val="00C47183"/>
    <w:rsid w:val="00C50068"/>
    <w:rsid w:val="00C5136D"/>
    <w:rsid w:val="00C51E9A"/>
    <w:rsid w:val="00C51EE1"/>
    <w:rsid w:val="00C51EFD"/>
    <w:rsid w:val="00C524A0"/>
    <w:rsid w:val="00C53E8F"/>
    <w:rsid w:val="00C5404C"/>
    <w:rsid w:val="00C54FC9"/>
    <w:rsid w:val="00C57CC4"/>
    <w:rsid w:val="00C60450"/>
    <w:rsid w:val="00C616ED"/>
    <w:rsid w:val="00C61FF8"/>
    <w:rsid w:val="00C6236B"/>
    <w:rsid w:val="00C63A86"/>
    <w:rsid w:val="00C63F55"/>
    <w:rsid w:val="00C65168"/>
    <w:rsid w:val="00C6676B"/>
    <w:rsid w:val="00C70783"/>
    <w:rsid w:val="00C7542D"/>
    <w:rsid w:val="00C77A3D"/>
    <w:rsid w:val="00C84217"/>
    <w:rsid w:val="00C87520"/>
    <w:rsid w:val="00C9459D"/>
    <w:rsid w:val="00C962DA"/>
    <w:rsid w:val="00C9685F"/>
    <w:rsid w:val="00C9706C"/>
    <w:rsid w:val="00C97892"/>
    <w:rsid w:val="00CA00A9"/>
    <w:rsid w:val="00CA451C"/>
    <w:rsid w:val="00CB1BFB"/>
    <w:rsid w:val="00CB1EED"/>
    <w:rsid w:val="00CB24B4"/>
    <w:rsid w:val="00CC093C"/>
    <w:rsid w:val="00CC0D03"/>
    <w:rsid w:val="00CC1EB2"/>
    <w:rsid w:val="00CC49DA"/>
    <w:rsid w:val="00CC4ECA"/>
    <w:rsid w:val="00CC6278"/>
    <w:rsid w:val="00CC6C21"/>
    <w:rsid w:val="00CC7025"/>
    <w:rsid w:val="00CD12E7"/>
    <w:rsid w:val="00CD22E3"/>
    <w:rsid w:val="00CD3015"/>
    <w:rsid w:val="00CD650D"/>
    <w:rsid w:val="00CD6ADF"/>
    <w:rsid w:val="00CD7B50"/>
    <w:rsid w:val="00CE13E5"/>
    <w:rsid w:val="00CE23B2"/>
    <w:rsid w:val="00CE3090"/>
    <w:rsid w:val="00CE4A8F"/>
    <w:rsid w:val="00CE501C"/>
    <w:rsid w:val="00CE5CC9"/>
    <w:rsid w:val="00CE6F28"/>
    <w:rsid w:val="00CF1B17"/>
    <w:rsid w:val="00CF46D2"/>
    <w:rsid w:val="00CF5178"/>
    <w:rsid w:val="00CF6E42"/>
    <w:rsid w:val="00CF6F5E"/>
    <w:rsid w:val="00D0026D"/>
    <w:rsid w:val="00D003CB"/>
    <w:rsid w:val="00D00B57"/>
    <w:rsid w:val="00D035DC"/>
    <w:rsid w:val="00D040F5"/>
    <w:rsid w:val="00D1562F"/>
    <w:rsid w:val="00D15D3F"/>
    <w:rsid w:val="00D15E06"/>
    <w:rsid w:val="00D23094"/>
    <w:rsid w:val="00D23DA0"/>
    <w:rsid w:val="00D25800"/>
    <w:rsid w:val="00D25DB2"/>
    <w:rsid w:val="00D30085"/>
    <w:rsid w:val="00D30F4A"/>
    <w:rsid w:val="00D323E8"/>
    <w:rsid w:val="00D32B3B"/>
    <w:rsid w:val="00D32FCF"/>
    <w:rsid w:val="00D3512D"/>
    <w:rsid w:val="00D37DBE"/>
    <w:rsid w:val="00D41E66"/>
    <w:rsid w:val="00D449A1"/>
    <w:rsid w:val="00D45EC3"/>
    <w:rsid w:val="00D464EF"/>
    <w:rsid w:val="00D5091B"/>
    <w:rsid w:val="00D50A69"/>
    <w:rsid w:val="00D50DFC"/>
    <w:rsid w:val="00D5281E"/>
    <w:rsid w:val="00D53D20"/>
    <w:rsid w:val="00D5533B"/>
    <w:rsid w:val="00D61DD9"/>
    <w:rsid w:val="00D650E8"/>
    <w:rsid w:val="00D73DBF"/>
    <w:rsid w:val="00D74A2E"/>
    <w:rsid w:val="00D7500A"/>
    <w:rsid w:val="00D76D4D"/>
    <w:rsid w:val="00D8364F"/>
    <w:rsid w:val="00D84C6D"/>
    <w:rsid w:val="00D852DE"/>
    <w:rsid w:val="00D872FD"/>
    <w:rsid w:val="00D9327A"/>
    <w:rsid w:val="00D95181"/>
    <w:rsid w:val="00D957CC"/>
    <w:rsid w:val="00D95D0D"/>
    <w:rsid w:val="00DA321A"/>
    <w:rsid w:val="00DA338D"/>
    <w:rsid w:val="00DA3EFD"/>
    <w:rsid w:val="00DA3FD9"/>
    <w:rsid w:val="00DA4076"/>
    <w:rsid w:val="00DA522A"/>
    <w:rsid w:val="00DB07E4"/>
    <w:rsid w:val="00DB1924"/>
    <w:rsid w:val="00DB4551"/>
    <w:rsid w:val="00DB4559"/>
    <w:rsid w:val="00DB5DFF"/>
    <w:rsid w:val="00DB7C33"/>
    <w:rsid w:val="00DC3DFC"/>
    <w:rsid w:val="00DD2886"/>
    <w:rsid w:val="00DD4837"/>
    <w:rsid w:val="00DD533E"/>
    <w:rsid w:val="00DD750D"/>
    <w:rsid w:val="00DE13F6"/>
    <w:rsid w:val="00DE24B0"/>
    <w:rsid w:val="00DE24ED"/>
    <w:rsid w:val="00DE2CDF"/>
    <w:rsid w:val="00DE6956"/>
    <w:rsid w:val="00DF1A5B"/>
    <w:rsid w:val="00DF5A3E"/>
    <w:rsid w:val="00DF64F2"/>
    <w:rsid w:val="00DF6D3C"/>
    <w:rsid w:val="00DF7DD1"/>
    <w:rsid w:val="00E003B3"/>
    <w:rsid w:val="00E00E91"/>
    <w:rsid w:val="00E0265B"/>
    <w:rsid w:val="00E0359E"/>
    <w:rsid w:val="00E06299"/>
    <w:rsid w:val="00E0739B"/>
    <w:rsid w:val="00E10C0B"/>
    <w:rsid w:val="00E14895"/>
    <w:rsid w:val="00E1537E"/>
    <w:rsid w:val="00E1775C"/>
    <w:rsid w:val="00E2401A"/>
    <w:rsid w:val="00E24FA5"/>
    <w:rsid w:val="00E2643C"/>
    <w:rsid w:val="00E2697F"/>
    <w:rsid w:val="00E31694"/>
    <w:rsid w:val="00E31DEC"/>
    <w:rsid w:val="00E342FD"/>
    <w:rsid w:val="00E343D2"/>
    <w:rsid w:val="00E34B43"/>
    <w:rsid w:val="00E35217"/>
    <w:rsid w:val="00E36DF8"/>
    <w:rsid w:val="00E3728D"/>
    <w:rsid w:val="00E4173B"/>
    <w:rsid w:val="00E46404"/>
    <w:rsid w:val="00E50932"/>
    <w:rsid w:val="00E50DE1"/>
    <w:rsid w:val="00E53EC0"/>
    <w:rsid w:val="00E60468"/>
    <w:rsid w:val="00E619FD"/>
    <w:rsid w:val="00E62164"/>
    <w:rsid w:val="00E65641"/>
    <w:rsid w:val="00E65F60"/>
    <w:rsid w:val="00E71363"/>
    <w:rsid w:val="00E724F8"/>
    <w:rsid w:val="00E740C4"/>
    <w:rsid w:val="00E75926"/>
    <w:rsid w:val="00E769AB"/>
    <w:rsid w:val="00E80E19"/>
    <w:rsid w:val="00E81F1B"/>
    <w:rsid w:val="00E81FAE"/>
    <w:rsid w:val="00E83907"/>
    <w:rsid w:val="00E86E77"/>
    <w:rsid w:val="00E903CB"/>
    <w:rsid w:val="00E90B17"/>
    <w:rsid w:val="00E96824"/>
    <w:rsid w:val="00E979B1"/>
    <w:rsid w:val="00EA3782"/>
    <w:rsid w:val="00EA4EA4"/>
    <w:rsid w:val="00EA565A"/>
    <w:rsid w:val="00EA6828"/>
    <w:rsid w:val="00EA7C27"/>
    <w:rsid w:val="00EB151F"/>
    <w:rsid w:val="00EB183D"/>
    <w:rsid w:val="00EB2D10"/>
    <w:rsid w:val="00EB5C7C"/>
    <w:rsid w:val="00EB6114"/>
    <w:rsid w:val="00EB7B2B"/>
    <w:rsid w:val="00EC1118"/>
    <w:rsid w:val="00EC3B2B"/>
    <w:rsid w:val="00EC52F6"/>
    <w:rsid w:val="00EC5368"/>
    <w:rsid w:val="00EC655A"/>
    <w:rsid w:val="00EC6729"/>
    <w:rsid w:val="00EC7114"/>
    <w:rsid w:val="00ED365B"/>
    <w:rsid w:val="00ED4B2B"/>
    <w:rsid w:val="00EE3851"/>
    <w:rsid w:val="00EE4832"/>
    <w:rsid w:val="00EF0A0B"/>
    <w:rsid w:val="00EF0B0B"/>
    <w:rsid w:val="00EF12F8"/>
    <w:rsid w:val="00EF13D8"/>
    <w:rsid w:val="00EF2B54"/>
    <w:rsid w:val="00EF2D9A"/>
    <w:rsid w:val="00EF3D8F"/>
    <w:rsid w:val="00EF6A30"/>
    <w:rsid w:val="00F00BBD"/>
    <w:rsid w:val="00F0101C"/>
    <w:rsid w:val="00F01504"/>
    <w:rsid w:val="00F01A33"/>
    <w:rsid w:val="00F060A2"/>
    <w:rsid w:val="00F07D4E"/>
    <w:rsid w:val="00F11649"/>
    <w:rsid w:val="00F12DFA"/>
    <w:rsid w:val="00F13683"/>
    <w:rsid w:val="00F235C6"/>
    <w:rsid w:val="00F24180"/>
    <w:rsid w:val="00F25978"/>
    <w:rsid w:val="00F2599E"/>
    <w:rsid w:val="00F36BCE"/>
    <w:rsid w:val="00F41289"/>
    <w:rsid w:val="00F4374F"/>
    <w:rsid w:val="00F43B22"/>
    <w:rsid w:val="00F43E7F"/>
    <w:rsid w:val="00F457B3"/>
    <w:rsid w:val="00F50040"/>
    <w:rsid w:val="00F508B0"/>
    <w:rsid w:val="00F52EA2"/>
    <w:rsid w:val="00F53919"/>
    <w:rsid w:val="00F56129"/>
    <w:rsid w:val="00F6040C"/>
    <w:rsid w:val="00F62A74"/>
    <w:rsid w:val="00F63B9A"/>
    <w:rsid w:val="00F672B0"/>
    <w:rsid w:val="00F740BE"/>
    <w:rsid w:val="00F75682"/>
    <w:rsid w:val="00F766EE"/>
    <w:rsid w:val="00F80110"/>
    <w:rsid w:val="00F80838"/>
    <w:rsid w:val="00F80D32"/>
    <w:rsid w:val="00F81958"/>
    <w:rsid w:val="00F83098"/>
    <w:rsid w:val="00F850A0"/>
    <w:rsid w:val="00F856B5"/>
    <w:rsid w:val="00F86CD3"/>
    <w:rsid w:val="00F90F82"/>
    <w:rsid w:val="00F91BF6"/>
    <w:rsid w:val="00F92371"/>
    <w:rsid w:val="00F95905"/>
    <w:rsid w:val="00FA09AB"/>
    <w:rsid w:val="00FA0B68"/>
    <w:rsid w:val="00FA16CB"/>
    <w:rsid w:val="00FA2E99"/>
    <w:rsid w:val="00FA3E87"/>
    <w:rsid w:val="00FA5680"/>
    <w:rsid w:val="00FA7FBA"/>
    <w:rsid w:val="00FB57CC"/>
    <w:rsid w:val="00FB7428"/>
    <w:rsid w:val="00FC21F8"/>
    <w:rsid w:val="00FC46A1"/>
    <w:rsid w:val="00FC5094"/>
    <w:rsid w:val="00FC6A06"/>
    <w:rsid w:val="00FC74E5"/>
    <w:rsid w:val="00FD6C05"/>
    <w:rsid w:val="00FD6F97"/>
    <w:rsid w:val="00FD7428"/>
    <w:rsid w:val="00FD762F"/>
    <w:rsid w:val="00FD7CAC"/>
    <w:rsid w:val="00FE12AA"/>
    <w:rsid w:val="00FE33E8"/>
    <w:rsid w:val="00FE7F13"/>
    <w:rsid w:val="00FF293A"/>
    <w:rsid w:val="00FF348F"/>
    <w:rsid w:val="00FF3B37"/>
    <w:rsid w:val="00FF7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AA870-E486-4042-B68A-D4E91BF2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70D"/>
    <w:pPr>
      <w:spacing w:after="200" w:line="276" w:lineRule="auto"/>
      <w:jc w:val="both"/>
    </w:pPr>
    <w:rPr>
      <w:rFonts w:ascii="Times New Roman" w:hAnsi="Times New Roman"/>
      <w:sz w:val="24"/>
      <w:szCs w:val="22"/>
      <w:lang w:eastAsia="en-US"/>
    </w:rPr>
  </w:style>
  <w:style w:type="paragraph" w:styleId="Nadpis1">
    <w:name w:val="heading 1"/>
    <w:basedOn w:val="Normln"/>
    <w:next w:val="Normln"/>
    <w:link w:val="Nadpis1Char"/>
    <w:qFormat/>
    <w:rsid w:val="001550CB"/>
    <w:pPr>
      <w:keepNext/>
      <w:spacing w:before="120" w:after="240" w:line="240" w:lineRule="auto"/>
      <w:outlineLvl w:val="0"/>
    </w:pPr>
    <w:rPr>
      <w:rFonts w:eastAsia="Times New Roman"/>
      <w:b/>
      <w:sz w:val="26"/>
      <w:szCs w:val="20"/>
      <w:lang w:eastAsia="cs-CZ"/>
    </w:rPr>
  </w:style>
  <w:style w:type="paragraph" w:styleId="Nadpis2">
    <w:name w:val="heading 2"/>
    <w:basedOn w:val="Normln"/>
    <w:next w:val="Normln"/>
    <w:link w:val="Nadpis2Char"/>
    <w:qFormat/>
    <w:rsid w:val="001550CB"/>
    <w:pPr>
      <w:keepNext/>
      <w:spacing w:before="120" w:after="240" w:line="240" w:lineRule="auto"/>
      <w:outlineLvl w:val="1"/>
    </w:pPr>
    <w:rPr>
      <w:rFonts w:eastAsia="Times New Roman"/>
      <w:b/>
      <w:sz w:val="26"/>
      <w:szCs w:val="24"/>
      <w:lang w:eastAsia="cs-CZ"/>
    </w:rPr>
  </w:style>
  <w:style w:type="paragraph" w:styleId="Nadpis3">
    <w:name w:val="heading 3"/>
    <w:basedOn w:val="Normln"/>
    <w:next w:val="Normln"/>
    <w:link w:val="Nadpis3Char"/>
    <w:uiPriority w:val="9"/>
    <w:semiHidden/>
    <w:unhideWhenUsed/>
    <w:qFormat/>
    <w:rsid w:val="001550CB"/>
    <w:pPr>
      <w:keepNext/>
      <w:keepLines/>
      <w:spacing w:before="120" w:after="240" w:line="240" w:lineRule="auto"/>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6CB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C6CBA"/>
    <w:rPr>
      <w:rFonts w:ascii="Tahoma" w:hAnsi="Tahoma" w:cs="Tahoma"/>
      <w:sz w:val="16"/>
      <w:szCs w:val="16"/>
    </w:rPr>
  </w:style>
  <w:style w:type="character" w:customStyle="1" w:styleId="Nadpis1Char">
    <w:name w:val="Nadpis 1 Char"/>
    <w:link w:val="Nadpis1"/>
    <w:rsid w:val="001550CB"/>
    <w:rPr>
      <w:rFonts w:ascii="Times New Roman" w:eastAsia="Times New Roman" w:hAnsi="Times New Roman"/>
      <w:b/>
      <w:sz w:val="26"/>
    </w:rPr>
  </w:style>
  <w:style w:type="character" w:customStyle="1" w:styleId="Nadpis2Char">
    <w:name w:val="Nadpis 2 Char"/>
    <w:link w:val="Nadpis2"/>
    <w:rsid w:val="001550CB"/>
    <w:rPr>
      <w:rFonts w:ascii="Times New Roman" w:eastAsia="Times New Roman" w:hAnsi="Times New Roman"/>
      <w:b/>
      <w:sz w:val="26"/>
      <w:szCs w:val="24"/>
    </w:rPr>
  </w:style>
  <w:style w:type="paragraph" w:styleId="Normlnweb">
    <w:name w:val="Normal (Web)"/>
    <w:basedOn w:val="Normln"/>
    <w:uiPriority w:val="99"/>
    <w:rsid w:val="00FD7CAC"/>
    <w:pPr>
      <w:spacing w:before="100" w:beforeAutospacing="1" w:after="100" w:afterAutospacing="1" w:line="240" w:lineRule="auto"/>
    </w:pPr>
    <w:rPr>
      <w:rFonts w:eastAsia="Times New Roman"/>
      <w:szCs w:val="24"/>
      <w:lang w:eastAsia="cs-CZ"/>
    </w:rPr>
  </w:style>
  <w:style w:type="paragraph" w:customStyle="1" w:styleId="H1">
    <w:name w:val="H1"/>
    <w:basedOn w:val="Normln"/>
    <w:next w:val="Normln"/>
    <w:rsid w:val="00FD7CAC"/>
    <w:pPr>
      <w:keepNext/>
      <w:spacing w:before="100" w:after="100" w:line="240" w:lineRule="auto"/>
      <w:outlineLvl w:val="1"/>
    </w:pPr>
    <w:rPr>
      <w:rFonts w:eastAsia="Times New Roman"/>
      <w:b/>
      <w:snapToGrid w:val="0"/>
      <w:kern w:val="36"/>
      <w:sz w:val="48"/>
      <w:szCs w:val="20"/>
      <w:lang w:eastAsia="cs-CZ"/>
    </w:rPr>
  </w:style>
  <w:style w:type="paragraph" w:customStyle="1" w:styleId="H2">
    <w:name w:val="H2"/>
    <w:basedOn w:val="Normln"/>
    <w:next w:val="Normln"/>
    <w:rsid w:val="00FD7CAC"/>
    <w:pPr>
      <w:keepNext/>
      <w:spacing w:before="100" w:after="100" w:line="240" w:lineRule="auto"/>
      <w:outlineLvl w:val="2"/>
    </w:pPr>
    <w:rPr>
      <w:rFonts w:eastAsia="Times New Roman"/>
      <w:b/>
      <w:snapToGrid w:val="0"/>
      <w:sz w:val="36"/>
      <w:szCs w:val="20"/>
      <w:lang w:eastAsia="cs-CZ"/>
    </w:rPr>
  </w:style>
  <w:style w:type="character" w:styleId="Hypertextovodkaz">
    <w:name w:val="Hyperlink"/>
    <w:uiPriority w:val="99"/>
    <w:rsid w:val="00FD7CAC"/>
    <w:rPr>
      <w:color w:val="0000FF"/>
      <w:u w:val="single"/>
    </w:rPr>
  </w:style>
  <w:style w:type="paragraph" w:styleId="Zkladntext">
    <w:name w:val="Body Text"/>
    <w:basedOn w:val="Normln"/>
    <w:link w:val="ZkladntextChar"/>
    <w:rsid w:val="00FD7CAC"/>
    <w:pPr>
      <w:autoSpaceDE w:val="0"/>
      <w:autoSpaceDN w:val="0"/>
      <w:adjustRightInd w:val="0"/>
      <w:spacing w:after="0" w:line="240" w:lineRule="auto"/>
    </w:pPr>
    <w:rPr>
      <w:rFonts w:ascii="TimesNewRomanPSMT" w:eastAsia="Times New Roman" w:hAnsi="TimesNewRomanPSMT"/>
      <w:szCs w:val="24"/>
      <w:lang w:eastAsia="cs-CZ"/>
    </w:rPr>
  </w:style>
  <w:style w:type="character" w:customStyle="1" w:styleId="ZkladntextChar">
    <w:name w:val="Základní text Char"/>
    <w:link w:val="Zkladntext"/>
    <w:rsid w:val="00FD7CAC"/>
    <w:rPr>
      <w:rFonts w:ascii="TimesNewRomanPSMT" w:eastAsia="Times New Roman" w:hAnsi="TimesNewRomanPSMT"/>
      <w:sz w:val="24"/>
      <w:szCs w:val="24"/>
    </w:rPr>
  </w:style>
  <w:style w:type="paragraph" w:styleId="Zkladntextodsazen3">
    <w:name w:val="Body Text Indent 3"/>
    <w:basedOn w:val="Normln"/>
    <w:link w:val="Zkladntextodsazen3Char"/>
    <w:rsid w:val="00FD7CAC"/>
    <w:pPr>
      <w:spacing w:after="0" w:line="240" w:lineRule="auto"/>
      <w:ind w:left="2520"/>
    </w:pPr>
    <w:rPr>
      <w:rFonts w:eastAsia="Times New Roman"/>
      <w:szCs w:val="24"/>
      <w:lang w:eastAsia="cs-CZ"/>
    </w:rPr>
  </w:style>
  <w:style w:type="character" w:customStyle="1" w:styleId="Zkladntextodsazen3Char">
    <w:name w:val="Základní text odsazený 3 Char"/>
    <w:link w:val="Zkladntextodsazen3"/>
    <w:rsid w:val="00FD7CAC"/>
    <w:rPr>
      <w:rFonts w:ascii="Times New Roman" w:eastAsia="Times New Roman" w:hAnsi="Times New Roman"/>
      <w:sz w:val="24"/>
      <w:szCs w:val="24"/>
    </w:rPr>
  </w:style>
  <w:style w:type="paragraph" w:styleId="Zhlav">
    <w:name w:val="header"/>
    <w:basedOn w:val="Normln"/>
    <w:link w:val="ZhlavChar"/>
    <w:rsid w:val="003A69B1"/>
    <w:pPr>
      <w:tabs>
        <w:tab w:val="center" w:pos="4536"/>
        <w:tab w:val="right" w:pos="9072"/>
      </w:tabs>
      <w:overflowPunct w:val="0"/>
      <w:autoSpaceDE w:val="0"/>
      <w:autoSpaceDN w:val="0"/>
      <w:adjustRightInd w:val="0"/>
      <w:spacing w:after="0" w:line="240" w:lineRule="auto"/>
      <w:textAlignment w:val="baseline"/>
    </w:pPr>
    <w:rPr>
      <w:rFonts w:eastAsia="Times New Roman"/>
      <w:sz w:val="20"/>
      <w:szCs w:val="20"/>
      <w:lang w:eastAsia="cs-CZ"/>
    </w:rPr>
  </w:style>
  <w:style w:type="character" w:customStyle="1" w:styleId="ZhlavChar">
    <w:name w:val="Záhlaví Char"/>
    <w:link w:val="Zhlav"/>
    <w:rsid w:val="003A69B1"/>
    <w:rPr>
      <w:rFonts w:ascii="Times New Roman" w:eastAsia="Times New Roman" w:hAnsi="Times New Roman"/>
    </w:rPr>
  </w:style>
  <w:style w:type="paragraph" w:styleId="Odstavecseseznamem">
    <w:name w:val="List Paragraph"/>
    <w:basedOn w:val="Normln"/>
    <w:uiPriority w:val="34"/>
    <w:qFormat/>
    <w:rsid w:val="003D0AC8"/>
    <w:pPr>
      <w:ind w:left="708"/>
    </w:pPr>
  </w:style>
  <w:style w:type="paragraph" w:styleId="Zpat">
    <w:name w:val="footer"/>
    <w:basedOn w:val="Normln"/>
    <w:link w:val="ZpatChar"/>
    <w:uiPriority w:val="99"/>
    <w:unhideWhenUsed/>
    <w:rsid w:val="00054FCE"/>
    <w:pPr>
      <w:tabs>
        <w:tab w:val="center" w:pos="4536"/>
        <w:tab w:val="right" w:pos="9072"/>
      </w:tabs>
    </w:pPr>
  </w:style>
  <w:style w:type="character" w:customStyle="1" w:styleId="ZpatChar">
    <w:name w:val="Zápatí Char"/>
    <w:link w:val="Zpat"/>
    <w:uiPriority w:val="99"/>
    <w:rsid w:val="00054FCE"/>
    <w:rPr>
      <w:sz w:val="22"/>
      <w:szCs w:val="22"/>
      <w:lang w:eastAsia="en-US"/>
    </w:rPr>
  </w:style>
  <w:style w:type="paragraph" w:styleId="Bezmezer">
    <w:name w:val="No Spacing"/>
    <w:link w:val="BezmezerChar"/>
    <w:autoRedefine/>
    <w:uiPriority w:val="1"/>
    <w:qFormat/>
    <w:rsid w:val="0069270D"/>
    <w:pPr>
      <w:jc w:val="both"/>
    </w:pPr>
    <w:rPr>
      <w:rFonts w:ascii="Times New Roman" w:eastAsia="Times New Roman" w:hAnsi="Times New Roman"/>
      <w:sz w:val="24"/>
      <w:szCs w:val="22"/>
      <w:lang w:eastAsia="en-US"/>
    </w:rPr>
  </w:style>
  <w:style w:type="character" w:customStyle="1" w:styleId="BezmezerChar">
    <w:name w:val="Bez mezer Char"/>
    <w:link w:val="Bezmezer"/>
    <w:uiPriority w:val="1"/>
    <w:rsid w:val="0069270D"/>
    <w:rPr>
      <w:rFonts w:ascii="Times New Roman" w:eastAsia="Times New Roman" w:hAnsi="Times New Roman"/>
      <w:sz w:val="24"/>
      <w:szCs w:val="22"/>
      <w:lang w:eastAsia="en-US"/>
    </w:rPr>
  </w:style>
  <w:style w:type="paragraph" w:customStyle="1" w:styleId="Default">
    <w:name w:val="Default"/>
    <w:rsid w:val="0094611F"/>
    <w:pPr>
      <w:autoSpaceDE w:val="0"/>
      <w:autoSpaceDN w:val="0"/>
      <w:adjustRightInd w:val="0"/>
    </w:pPr>
    <w:rPr>
      <w:rFonts w:ascii="Times New Roman" w:hAnsi="Times New Roman"/>
      <w:color w:val="000000"/>
      <w:sz w:val="24"/>
      <w:szCs w:val="24"/>
    </w:rPr>
  </w:style>
  <w:style w:type="character" w:styleId="Odkaznakoment">
    <w:name w:val="annotation reference"/>
    <w:uiPriority w:val="99"/>
    <w:semiHidden/>
    <w:unhideWhenUsed/>
    <w:rsid w:val="00590FFE"/>
    <w:rPr>
      <w:sz w:val="16"/>
      <w:szCs w:val="16"/>
    </w:rPr>
  </w:style>
  <w:style w:type="paragraph" w:styleId="Textkomente">
    <w:name w:val="annotation text"/>
    <w:basedOn w:val="Normln"/>
    <w:link w:val="TextkomenteChar"/>
    <w:uiPriority w:val="99"/>
    <w:semiHidden/>
    <w:unhideWhenUsed/>
    <w:rsid w:val="00590FFE"/>
    <w:rPr>
      <w:sz w:val="20"/>
      <w:szCs w:val="20"/>
    </w:rPr>
  </w:style>
  <w:style w:type="character" w:customStyle="1" w:styleId="TextkomenteChar">
    <w:name w:val="Text komentáře Char"/>
    <w:link w:val="Textkomente"/>
    <w:uiPriority w:val="99"/>
    <w:semiHidden/>
    <w:rsid w:val="00590FFE"/>
    <w:rPr>
      <w:lang w:eastAsia="en-US"/>
    </w:rPr>
  </w:style>
  <w:style w:type="paragraph" w:styleId="Pedmtkomente">
    <w:name w:val="annotation subject"/>
    <w:basedOn w:val="Textkomente"/>
    <w:next w:val="Textkomente"/>
    <w:link w:val="PedmtkomenteChar"/>
    <w:uiPriority w:val="99"/>
    <w:semiHidden/>
    <w:unhideWhenUsed/>
    <w:rsid w:val="00590FFE"/>
    <w:rPr>
      <w:b/>
      <w:bCs/>
    </w:rPr>
  </w:style>
  <w:style w:type="character" w:customStyle="1" w:styleId="PedmtkomenteChar">
    <w:name w:val="Předmět komentáře Char"/>
    <w:link w:val="Pedmtkomente"/>
    <w:uiPriority w:val="99"/>
    <w:semiHidden/>
    <w:rsid w:val="00590FFE"/>
    <w:rPr>
      <w:b/>
      <w:bCs/>
      <w:lang w:eastAsia="en-US"/>
    </w:rPr>
  </w:style>
  <w:style w:type="character" w:styleId="Zstupntext">
    <w:name w:val="Placeholder Text"/>
    <w:basedOn w:val="Standardnpsmoodstavce"/>
    <w:uiPriority w:val="99"/>
    <w:semiHidden/>
    <w:rsid w:val="007933E2"/>
    <w:rPr>
      <w:color w:val="808080"/>
    </w:rPr>
  </w:style>
  <w:style w:type="character" w:customStyle="1" w:styleId="Styl1">
    <w:name w:val="Styl1"/>
    <w:basedOn w:val="Standardnpsmoodstavce"/>
    <w:uiPriority w:val="1"/>
    <w:rsid w:val="00D30F4A"/>
    <w:rPr>
      <w:rFonts w:ascii="Times New Roman" w:hAnsi="Times New Roman"/>
      <w:b/>
      <w:sz w:val="36"/>
    </w:rPr>
  </w:style>
  <w:style w:type="character" w:customStyle="1" w:styleId="ablonaslosmrnice">
    <w:name w:val="šablona číslo směrnice"/>
    <w:basedOn w:val="Standardnpsmoodstavce"/>
    <w:uiPriority w:val="1"/>
    <w:rsid w:val="00E53EC0"/>
    <w:rPr>
      <w:rFonts w:ascii="Times New Roman" w:hAnsi="Times New Roman"/>
      <w:b/>
      <w:sz w:val="40"/>
    </w:rPr>
  </w:style>
  <w:style w:type="character" w:customStyle="1" w:styleId="Styl2">
    <w:name w:val="Styl2"/>
    <w:basedOn w:val="Standardnpsmoodstavce"/>
    <w:uiPriority w:val="1"/>
    <w:rsid w:val="00E53EC0"/>
    <w:rPr>
      <w:rFonts w:ascii="Times New Roman" w:hAnsi="Times New Roman"/>
      <w:sz w:val="22"/>
    </w:rPr>
  </w:style>
  <w:style w:type="character" w:customStyle="1" w:styleId="SmrnicePkazObnk">
    <w:name w:val="Směrnice/Příkaz/Oběžník"/>
    <w:basedOn w:val="Standardnpsmoodstavce"/>
    <w:uiPriority w:val="1"/>
    <w:rsid w:val="00606F65"/>
    <w:rPr>
      <w:rFonts w:ascii="Times New Roman" w:hAnsi="Times New Roman"/>
      <w:b/>
      <w:sz w:val="40"/>
    </w:rPr>
  </w:style>
  <w:style w:type="paragraph" w:styleId="Nzev">
    <w:name w:val="Title"/>
    <w:aliases w:val="Název oddílu"/>
    <w:basedOn w:val="Normln"/>
    <w:next w:val="Normln"/>
    <w:link w:val="NzevChar"/>
    <w:uiPriority w:val="10"/>
    <w:qFormat/>
    <w:rsid w:val="001550CB"/>
    <w:pPr>
      <w:spacing w:before="120" w:after="240" w:line="240" w:lineRule="auto"/>
      <w:outlineLvl w:val="0"/>
    </w:pPr>
    <w:rPr>
      <w:rFonts w:eastAsiaTheme="majorEastAsia" w:cstheme="majorBidi"/>
      <w:b/>
      <w:caps/>
      <w:spacing w:val="5"/>
      <w:kern w:val="28"/>
      <w:sz w:val="28"/>
      <w:szCs w:val="52"/>
    </w:rPr>
  </w:style>
  <w:style w:type="character" w:customStyle="1" w:styleId="NzevChar">
    <w:name w:val="Název Char"/>
    <w:aliases w:val="Název oddílu Char"/>
    <w:basedOn w:val="Standardnpsmoodstavce"/>
    <w:link w:val="Nzev"/>
    <w:uiPriority w:val="10"/>
    <w:rsid w:val="001550CB"/>
    <w:rPr>
      <w:rFonts w:ascii="Times New Roman" w:eastAsiaTheme="majorEastAsia" w:hAnsi="Times New Roman" w:cstheme="majorBidi"/>
      <w:b/>
      <w:caps/>
      <w:spacing w:val="5"/>
      <w:kern w:val="28"/>
      <w:sz w:val="28"/>
      <w:szCs w:val="52"/>
      <w:lang w:eastAsia="en-US"/>
    </w:rPr>
  </w:style>
  <w:style w:type="character" w:customStyle="1" w:styleId="Nadpis3Char">
    <w:name w:val="Nadpis 3 Char"/>
    <w:basedOn w:val="Standardnpsmoodstavce"/>
    <w:link w:val="Nadpis3"/>
    <w:uiPriority w:val="9"/>
    <w:semiHidden/>
    <w:rsid w:val="001550CB"/>
    <w:rPr>
      <w:rFonts w:ascii="Times New Roman" w:eastAsiaTheme="majorEastAsia" w:hAnsi="Times New Roman" w:cstheme="majorBidi"/>
      <w:b/>
      <w:bCs/>
      <w:sz w:val="26"/>
      <w:szCs w:val="22"/>
      <w:lang w:eastAsia="en-US"/>
    </w:rPr>
  </w:style>
  <w:style w:type="character" w:customStyle="1" w:styleId="Datumzpad">
    <w:name w:val="Datum západí"/>
    <w:basedOn w:val="Standardnpsmoodstavce"/>
    <w:uiPriority w:val="1"/>
    <w:rsid w:val="00634880"/>
    <w:rPr>
      <w:rFonts w:ascii="Times New Roman" w:hAnsi="Times New Roman"/>
      <w:sz w:val="20"/>
    </w:rPr>
  </w:style>
  <w:style w:type="numbering" w:customStyle="1" w:styleId="StylSodrkami">
    <w:name w:val="Styl S odrážkami"/>
    <w:basedOn w:val="Bezseznamu"/>
    <w:rsid w:val="00C261DE"/>
    <w:pPr>
      <w:numPr>
        <w:numId w:val="1"/>
      </w:numPr>
    </w:pPr>
  </w:style>
  <w:style w:type="paragraph" w:customStyle="1" w:styleId="Normlnodrka">
    <w:name w:val="Normální_odrážka"/>
    <w:basedOn w:val="Normln"/>
    <w:link w:val="NormlnodrkaChar"/>
    <w:autoRedefine/>
    <w:rsid w:val="00C261DE"/>
    <w:pPr>
      <w:spacing w:after="60" w:line="240" w:lineRule="auto"/>
    </w:pPr>
    <w:rPr>
      <w:rFonts w:ascii="Arial" w:eastAsia="Times New Roman" w:hAnsi="Arial" w:cs="Arial"/>
      <w:sz w:val="20"/>
      <w:szCs w:val="20"/>
      <w:lang w:eastAsia="cs-CZ"/>
    </w:rPr>
  </w:style>
  <w:style w:type="character" w:customStyle="1" w:styleId="NormlnodrkaChar">
    <w:name w:val="Normální_odrážka Char"/>
    <w:link w:val="Normlnodrka"/>
    <w:rsid w:val="00C261DE"/>
    <w:rPr>
      <w:rFonts w:ascii="Arial" w:eastAsia="Times New Roman" w:hAnsi="Arial" w:cs="Arial"/>
    </w:rPr>
  </w:style>
  <w:style w:type="table" w:styleId="Mkatabulky">
    <w:name w:val="Table Grid"/>
    <w:basedOn w:val="Normlntabulka"/>
    <w:uiPriority w:val="59"/>
    <w:rsid w:val="00C2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581A5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581A5A"/>
    <w:pPr>
      <w:spacing w:after="100"/>
    </w:pPr>
  </w:style>
  <w:style w:type="character" w:styleId="Siln">
    <w:name w:val="Strong"/>
    <w:basedOn w:val="Standardnpsmoodstavce"/>
    <w:uiPriority w:val="22"/>
    <w:qFormat/>
    <w:rsid w:val="0081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4625">
      <w:bodyDiv w:val="1"/>
      <w:marLeft w:val="0"/>
      <w:marRight w:val="0"/>
      <w:marTop w:val="0"/>
      <w:marBottom w:val="0"/>
      <w:divBdr>
        <w:top w:val="none" w:sz="0" w:space="0" w:color="auto"/>
        <w:left w:val="none" w:sz="0" w:space="0" w:color="auto"/>
        <w:bottom w:val="none" w:sz="0" w:space="0" w:color="auto"/>
        <w:right w:val="none" w:sz="0" w:space="0" w:color="auto"/>
      </w:divBdr>
    </w:div>
    <w:div w:id="5319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ou.cz/pokyny-pracovni-skupiny-wp29/ds-4728/archiv=0&amp;p1=393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oou.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CS/TXT/PDF/?uri=CELEX:32016R0679&amp;from=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oou.cz/oznameni-o-naruseni-bezpecnosti-osobnich-udaju-subjektum-udaju/ds-1625/p1=1625"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uoou.cz/oznameni-o-naruseni-bezpecnosti-osobnich-udaju-uradu-pro-ochranu-osobnich-udaju/ds-1573/p1=1573" TargetMode="External"/><Relationship Id="rId14" Type="http://schemas.openxmlformats.org/officeDocument/2006/relationships/hyperlink" Target="https://www.gdp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BF4C7C190D46FCA786BB6BB0BE4DAC"/>
        <w:category>
          <w:name w:val="Obecné"/>
          <w:gallery w:val="placeholder"/>
        </w:category>
        <w:types>
          <w:type w:val="bbPlcHdr"/>
        </w:types>
        <w:behaviors>
          <w:behavior w:val="content"/>
        </w:behaviors>
        <w:guid w:val="{1FBF9381-EA7D-4FB1-9CAC-F847228E272D}"/>
      </w:docPartPr>
      <w:docPartBody>
        <w:p w:rsidR="00A434EF" w:rsidRDefault="00B9310E" w:rsidP="00B9310E">
          <w:pPr>
            <w:pStyle w:val="04BF4C7C190D46FCA786BB6BB0BE4DAC1"/>
          </w:pPr>
          <w:r w:rsidRPr="00E53EC0">
            <w:rPr>
              <w:rStyle w:val="Zstupntext"/>
              <w:rFonts w:ascii="Times New Roman" w:hAnsi="Times New Roman"/>
            </w:rPr>
            <w:t>Klikněte sem a zadejte datum.</w:t>
          </w:r>
        </w:p>
      </w:docPartBody>
    </w:docPart>
    <w:docPart>
      <w:docPartPr>
        <w:name w:val="848644381DC94AF2B039C07870C3874A"/>
        <w:category>
          <w:name w:val="Obecné"/>
          <w:gallery w:val="placeholder"/>
        </w:category>
        <w:types>
          <w:type w:val="bbPlcHdr"/>
        </w:types>
        <w:behaviors>
          <w:behavior w:val="content"/>
        </w:behaviors>
        <w:guid w:val="{3B4B88EE-130B-484C-B787-7518ACC40A24}"/>
      </w:docPartPr>
      <w:docPartBody>
        <w:p w:rsidR="00A434EF" w:rsidRDefault="00B9310E" w:rsidP="00B9310E">
          <w:pPr>
            <w:pStyle w:val="848644381DC94AF2B039C07870C3874A1"/>
          </w:pPr>
          <w:r w:rsidRPr="00E53EC0">
            <w:rPr>
              <w:rStyle w:val="Zstupntext"/>
              <w:rFonts w:ascii="Times New Roman" w:hAnsi="Times New Roman"/>
            </w:rPr>
            <w:t>Klikněte sem a zadejte text.</w:t>
          </w:r>
        </w:p>
      </w:docPartBody>
    </w:docPart>
    <w:docPart>
      <w:docPartPr>
        <w:name w:val="6993E734BD5F438B9E4CAE57300D4FA5"/>
        <w:category>
          <w:name w:val="Obecné"/>
          <w:gallery w:val="placeholder"/>
        </w:category>
        <w:types>
          <w:type w:val="bbPlcHdr"/>
        </w:types>
        <w:behaviors>
          <w:behavior w:val="content"/>
        </w:behaviors>
        <w:guid w:val="{B54B740D-5BED-45BC-A49D-0B3C8371F9C7}"/>
      </w:docPartPr>
      <w:docPartBody>
        <w:p w:rsidR="00A434EF" w:rsidRDefault="00B9310E" w:rsidP="00B9310E">
          <w:pPr>
            <w:pStyle w:val="6993E734BD5F438B9E4CAE57300D4FA51"/>
          </w:pPr>
          <w:r w:rsidRPr="00E53EC0">
            <w:rPr>
              <w:rStyle w:val="Zstupntext"/>
              <w:rFonts w:ascii="Times New Roman" w:hAnsi="Times New Roman"/>
            </w:rPr>
            <w:t>Klikněte sem a zadejte text.</w:t>
          </w:r>
        </w:p>
      </w:docPartBody>
    </w:docPart>
    <w:docPart>
      <w:docPartPr>
        <w:name w:val="960179D38A4843839ED2A2E6953F95D5"/>
        <w:category>
          <w:name w:val="Obecné"/>
          <w:gallery w:val="placeholder"/>
        </w:category>
        <w:types>
          <w:type w:val="bbPlcHdr"/>
        </w:types>
        <w:behaviors>
          <w:behavior w:val="content"/>
        </w:behaviors>
        <w:guid w:val="{68659CFE-064E-4CD2-ACE8-7C150935B3DB}"/>
      </w:docPartPr>
      <w:docPartBody>
        <w:p w:rsidR="00A434EF" w:rsidRDefault="00B9310E" w:rsidP="00B9310E">
          <w:pPr>
            <w:pStyle w:val="960179D38A4843839ED2A2E6953F95D51"/>
          </w:pPr>
          <w:r w:rsidRPr="00E53EC0">
            <w:rPr>
              <w:rStyle w:val="Zstupntext"/>
              <w:rFonts w:ascii="Times New Roman" w:hAnsi="Times New Roman"/>
            </w:rPr>
            <w:t>Klikněte sem a zadejte datum.</w:t>
          </w:r>
        </w:p>
      </w:docPartBody>
    </w:docPart>
    <w:docPart>
      <w:docPartPr>
        <w:name w:val="C3DAFAF81F9441388379EB0A3FBBF324"/>
        <w:category>
          <w:name w:val="Obecné"/>
          <w:gallery w:val="placeholder"/>
        </w:category>
        <w:types>
          <w:type w:val="bbPlcHdr"/>
        </w:types>
        <w:behaviors>
          <w:behavior w:val="content"/>
        </w:behaviors>
        <w:guid w:val="{E95501EF-5C41-418E-B73D-1EBD5DE3CDDD}"/>
      </w:docPartPr>
      <w:docPartBody>
        <w:p w:rsidR="00A434EF" w:rsidRDefault="00B9310E" w:rsidP="00B9310E">
          <w:pPr>
            <w:pStyle w:val="C3DAFAF81F9441388379EB0A3FBBF3241"/>
          </w:pPr>
          <w:r w:rsidRPr="00E53EC0">
            <w:rPr>
              <w:rStyle w:val="Zstupntext"/>
              <w:rFonts w:ascii="Times New Roman" w:hAnsi="Times New Roman"/>
            </w:rPr>
            <w:t>Klikněte sem a zadejte text.</w:t>
          </w:r>
        </w:p>
      </w:docPartBody>
    </w:docPart>
    <w:docPart>
      <w:docPartPr>
        <w:name w:val="23BA5C96E0E541608A5E72EFC169E74C"/>
        <w:category>
          <w:name w:val="Obecné"/>
          <w:gallery w:val="placeholder"/>
        </w:category>
        <w:types>
          <w:type w:val="bbPlcHdr"/>
        </w:types>
        <w:behaviors>
          <w:behavior w:val="content"/>
        </w:behaviors>
        <w:guid w:val="{648E9A1A-626A-4CED-B436-DB3848A17A32}"/>
      </w:docPartPr>
      <w:docPartBody>
        <w:p w:rsidR="00A434EF" w:rsidRDefault="00B9310E" w:rsidP="00B9310E">
          <w:pPr>
            <w:pStyle w:val="23BA5C96E0E541608A5E72EFC169E74C1"/>
          </w:pPr>
          <w:r w:rsidRPr="00E53EC0">
            <w:rPr>
              <w:rStyle w:val="Zstupntext"/>
              <w:rFonts w:ascii="Times New Roman" w:hAnsi="Times New Roman"/>
            </w:rPr>
            <w:t>Klikněte sem a zadejte datum.</w:t>
          </w:r>
        </w:p>
      </w:docPartBody>
    </w:docPart>
    <w:docPart>
      <w:docPartPr>
        <w:name w:val="FAF3970379544CCB862A0CD869DB7C64"/>
        <w:category>
          <w:name w:val="Obecné"/>
          <w:gallery w:val="placeholder"/>
        </w:category>
        <w:types>
          <w:type w:val="bbPlcHdr"/>
        </w:types>
        <w:behaviors>
          <w:behavior w:val="content"/>
        </w:behaviors>
        <w:guid w:val="{DED411C2-17A5-4795-9044-325F3D2C0EC1}"/>
      </w:docPartPr>
      <w:docPartBody>
        <w:p w:rsidR="00A434EF" w:rsidRDefault="00B9310E" w:rsidP="00B9310E">
          <w:pPr>
            <w:pStyle w:val="FAF3970379544CCB862A0CD869DB7C641"/>
          </w:pPr>
          <w:r w:rsidRPr="00E53EC0">
            <w:rPr>
              <w:rStyle w:val="Zstupntext"/>
              <w:rFonts w:ascii="Times New Roman" w:hAnsi="Times New Roman"/>
            </w:rPr>
            <w:t>Klikněte sem a zadejte text.</w:t>
          </w:r>
        </w:p>
      </w:docPartBody>
    </w:docPart>
    <w:docPart>
      <w:docPartPr>
        <w:name w:val="76216B7931AD466AA05F2A0B292E0DB6"/>
        <w:category>
          <w:name w:val="Obecné"/>
          <w:gallery w:val="placeholder"/>
        </w:category>
        <w:types>
          <w:type w:val="bbPlcHdr"/>
        </w:types>
        <w:behaviors>
          <w:behavior w:val="content"/>
        </w:behaviors>
        <w:guid w:val="{A58037C4-9F36-40D5-A192-639C51CABCE3}"/>
      </w:docPartPr>
      <w:docPartBody>
        <w:p w:rsidR="00A434EF" w:rsidRDefault="00B9310E" w:rsidP="00B9310E">
          <w:pPr>
            <w:pStyle w:val="76216B7931AD466AA05F2A0B292E0DB61"/>
          </w:pPr>
          <w:r w:rsidRPr="00E53EC0">
            <w:rPr>
              <w:rStyle w:val="Zstupntext"/>
              <w:rFonts w:ascii="Times New Roman" w:hAnsi="Times New Roman"/>
            </w:rPr>
            <w:t>Klikněte sem a zadejte datum.</w:t>
          </w:r>
        </w:p>
      </w:docPartBody>
    </w:docPart>
    <w:docPart>
      <w:docPartPr>
        <w:name w:val="5CF1D646AEF242EAA67B7DE51D063A1A"/>
        <w:category>
          <w:name w:val="Obecné"/>
          <w:gallery w:val="placeholder"/>
        </w:category>
        <w:types>
          <w:type w:val="bbPlcHdr"/>
        </w:types>
        <w:behaviors>
          <w:behavior w:val="content"/>
        </w:behaviors>
        <w:guid w:val="{3D0166CC-96A4-496B-9F8C-811D1927F09F}"/>
      </w:docPartPr>
      <w:docPartBody>
        <w:p w:rsidR="006F796D" w:rsidRDefault="00E50808" w:rsidP="00E50808">
          <w:pPr>
            <w:pStyle w:val="5CF1D646AEF242EAA67B7DE51D063A1A"/>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08"/>
    <w:rsid w:val="00074381"/>
    <w:rsid w:val="001629D0"/>
    <w:rsid w:val="001A7420"/>
    <w:rsid w:val="001F2C89"/>
    <w:rsid w:val="00245A37"/>
    <w:rsid w:val="00293110"/>
    <w:rsid w:val="002A396B"/>
    <w:rsid w:val="002B7FE0"/>
    <w:rsid w:val="00403072"/>
    <w:rsid w:val="00506E50"/>
    <w:rsid w:val="0060288B"/>
    <w:rsid w:val="00603A9C"/>
    <w:rsid w:val="006737DC"/>
    <w:rsid w:val="0069246D"/>
    <w:rsid w:val="006F796D"/>
    <w:rsid w:val="0078021E"/>
    <w:rsid w:val="008124C3"/>
    <w:rsid w:val="008377B5"/>
    <w:rsid w:val="008A770F"/>
    <w:rsid w:val="009523C0"/>
    <w:rsid w:val="00A36157"/>
    <w:rsid w:val="00A434EF"/>
    <w:rsid w:val="00A540B0"/>
    <w:rsid w:val="00A633A3"/>
    <w:rsid w:val="00AB57D0"/>
    <w:rsid w:val="00B9310E"/>
    <w:rsid w:val="00C04D5A"/>
    <w:rsid w:val="00CC2537"/>
    <w:rsid w:val="00CF5866"/>
    <w:rsid w:val="00E46A5D"/>
    <w:rsid w:val="00E50808"/>
    <w:rsid w:val="00E81C5D"/>
    <w:rsid w:val="00EA1208"/>
    <w:rsid w:val="00F304B1"/>
    <w:rsid w:val="00F321A3"/>
    <w:rsid w:val="00FC3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4D5A"/>
    <w:rPr>
      <w:color w:val="808080"/>
    </w:rPr>
  </w:style>
  <w:style w:type="paragraph" w:customStyle="1" w:styleId="F71823073D51475F962546BC4728D353">
    <w:name w:val="F71823073D51475F962546BC4728D353"/>
  </w:style>
  <w:style w:type="paragraph" w:customStyle="1" w:styleId="568D0FF916C94653A382982F969F3C42">
    <w:name w:val="568D0FF916C94653A382982F969F3C42"/>
  </w:style>
  <w:style w:type="paragraph" w:customStyle="1" w:styleId="D95187F4B0F6418F8FAAD91DE92DDF4B">
    <w:name w:val="D95187F4B0F6418F8FAAD91DE92DDF4B"/>
  </w:style>
  <w:style w:type="paragraph" w:customStyle="1" w:styleId="F75C288B8B5C4184BEBF2B1FB741C1E0">
    <w:name w:val="F75C288B8B5C4184BEBF2B1FB741C1E0"/>
  </w:style>
  <w:style w:type="paragraph" w:customStyle="1" w:styleId="E62175F7403349EC9978777931E2DA4B">
    <w:name w:val="E62175F7403349EC9978777931E2DA4B"/>
  </w:style>
  <w:style w:type="paragraph" w:customStyle="1" w:styleId="B5DBC6BB2F1D465D885C37BA580E2CA4">
    <w:name w:val="B5DBC6BB2F1D465D885C37BA580E2CA4"/>
  </w:style>
  <w:style w:type="paragraph" w:customStyle="1" w:styleId="272832BC285A497EA7DEAD2A1DFE653B">
    <w:name w:val="272832BC285A497EA7DEAD2A1DFE653B"/>
  </w:style>
  <w:style w:type="paragraph" w:customStyle="1" w:styleId="E5B6292516A447E2A7580B0578C99A95">
    <w:name w:val="E5B6292516A447E2A7580B0578C99A95"/>
  </w:style>
  <w:style w:type="paragraph" w:customStyle="1" w:styleId="1560B526F8074175B2E4B3743F35C273">
    <w:name w:val="1560B526F8074175B2E4B3743F35C273"/>
  </w:style>
  <w:style w:type="paragraph" w:customStyle="1" w:styleId="ACF32557C8D2423C833C4A6D3AEC13D1">
    <w:name w:val="ACF32557C8D2423C833C4A6D3AEC13D1"/>
  </w:style>
  <w:style w:type="paragraph" w:customStyle="1" w:styleId="EDCA194C05374BB885D64ACC67CF1CDA">
    <w:name w:val="EDCA194C05374BB885D64ACC67CF1CDA"/>
    <w:rsid w:val="00EA1208"/>
  </w:style>
  <w:style w:type="paragraph" w:customStyle="1" w:styleId="04BF4C7C190D46FCA786BB6BB0BE4DAC">
    <w:name w:val="04BF4C7C190D46FCA786BB6BB0BE4DAC"/>
    <w:rsid w:val="00EA1208"/>
  </w:style>
  <w:style w:type="paragraph" w:customStyle="1" w:styleId="A3A51B6047FF41DFBBD1ECD8CB658832">
    <w:name w:val="A3A51B6047FF41DFBBD1ECD8CB658832"/>
    <w:rsid w:val="00EA1208"/>
  </w:style>
  <w:style w:type="paragraph" w:customStyle="1" w:styleId="809E6E91BCA64B8A830A8A86C1ACBEF0">
    <w:name w:val="809E6E91BCA64B8A830A8A86C1ACBEF0"/>
    <w:rsid w:val="00EA1208"/>
  </w:style>
  <w:style w:type="paragraph" w:customStyle="1" w:styleId="848644381DC94AF2B039C07870C3874A">
    <w:name w:val="848644381DC94AF2B039C07870C3874A"/>
    <w:rsid w:val="00EA1208"/>
  </w:style>
  <w:style w:type="paragraph" w:customStyle="1" w:styleId="6993E734BD5F438B9E4CAE57300D4FA5">
    <w:name w:val="6993E734BD5F438B9E4CAE57300D4FA5"/>
    <w:rsid w:val="00EA1208"/>
  </w:style>
  <w:style w:type="paragraph" w:customStyle="1" w:styleId="960179D38A4843839ED2A2E6953F95D5">
    <w:name w:val="960179D38A4843839ED2A2E6953F95D5"/>
    <w:rsid w:val="00EA1208"/>
  </w:style>
  <w:style w:type="paragraph" w:customStyle="1" w:styleId="C3DAFAF81F9441388379EB0A3FBBF324">
    <w:name w:val="C3DAFAF81F9441388379EB0A3FBBF324"/>
    <w:rsid w:val="00EA1208"/>
  </w:style>
  <w:style w:type="paragraph" w:customStyle="1" w:styleId="23BA5C96E0E541608A5E72EFC169E74C">
    <w:name w:val="23BA5C96E0E541608A5E72EFC169E74C"/>
    <w:rsid w:val="00EA1208"/>
  </w:style>
  <w:style w:type="paragraph" w:customStyle="1" w:styleId="FAF3970379544CCB862A0CD869DB7C64">
    <w:name w:val="FAF3970379544CCB862A0CD869DB7C64"/>
    <w:rsid w:val="00EA1208"/>
  </w:style>
  <w:style w:type="paragraph" w:customStyle="1" w:styleId="76216B7931AD466AA05F2A0B292E0DB6">
    <w:name w:val="76216B7931AD466AA05F2A0B292E0DB6"/>
    <w:rsid w:val="00EA1208"/>
  </w:style>
  <w:style w:type="paragraph" w:customStyle="1" w:styleId="537765342B934A519410CC649C6A2200">
    <w:name w:val="537765342B934A519410CC649C6A2200"/>
    <w:rsid w:val="00EA1208"/>
  </w:style>
  <w:style w:type="paragraph" w:customStyle="1" w:styleId="EDCA194C05374BB885D64ACC67CF1CDA1">
    <w:name w:val="EDCA194C05374BB885D64ACC67CF1CDA1"/>
    <w:rsid w:val="00B9310E"/>
    <w:rPr>
      <w:rFonts w:ascii="Calibri" w:eastAsia="Calibri" w:hAnsi="Calibri" w:cs="Times New Roman"/>
      <w:lang w:eastAsia="en-US"/>
    </w:rPr>
  </w:style>
  <w:style w:type="paragraph" w:customStyle="1" w:styleId="04BF4C7C190D46FCA786BB6BB0BE4DAC1">
    <w:name w:val="04BF4C7C190D46FCA786BB6BB0BE4DAC1"/>
    <w:rsid w:val="00B9310E"/>
    <w:rPr>
      <w:rFonts w:ascii="Calibri" w:eastAsia="Calibri" w:hAnsi="Calibri" w:cs="Times New Roman"/>
      <w:lang w:eastAsia="en-US"/>
    </w:rPr>
  </w:style>
  <w:style w:type="paragraph" w:customStyle="1" w:styleId="A289FF73B8754CE1AB89ED69830F5371">
    <w:name w:val="A289FF73B8754CE1AB89ED69830F5371"/>
    <w:rsid w:val="00B9310E"/>
    <w:rPr>
      <w:rFonts w:ascii="Calibri" w:eastAsia="Calibri" w:hAnsi="Calibri" w:cs="Times New Roman"/>
      <w:lang w:eastAsia="en-US"/>
    </w:rPr>
  </w:style>
  <w:style w:type="paragraph" w:customStyle="1" w:styleId="A3A51B6047FF41DFBBD1ECD8CB6588321">
    <w:name w:val="A3A51B6047FF41DFBBD1ECD8CB6588321"/>
    <w:rsid w:val="00B9310E"/>
    <w:rPr>
      <w:rFonts w:ascii="Calibri" w:eastAsia="Calibri" w:hAnsi="Calibri" w:cs="Times New Roman"/>
      <w:lang w:eastAsia="en-US"/>
    </w:rPr>
  </w:style>
  <w:style w:type="paragraph" w:customStyle="1" w:styleId="809E6E91BCA64B8A830A8A86C1ACBEF01">
    <w:name w:val="809E6E91BCA64B8A830A8A86C1ACBEF01"/>
    <w:rsid w:val="00B9310E"/>
    <w:rPr>
      <w:rFonts w:ascii="Calibri" w:eastAsia="Calibri" w:hAnsi="Calibri" w:cs="Times New Roman"/>
      <w:lang w:eastAsia="en-US"/>
    </w:rPr>
  </w:style>
  <w:style w:type="paragraph" w:customStyle="1" w:styleId="848644381DC94AF2B039C07870C3874A1">
    <w:name w:val="848644381DC94AF2B039C07870C3874A1"/>
    <w:rsid w:val="00B9310E"/>
    <w:rPr>
      <w:rFonts w:ascii="Calibri" w:eastAsia="Calibri" w:hAnsi="Calibri" w:cs="Times New Roman"/>
      <w:lang w:eastAsia="en-US"/>
    </w:rPr>
  </w:style>
  <w:style w:type="paragraph" w:customStyle="1" w:styleId="6993E734BD5F438B9E4CAE57300D4FA51">
    <w:name w:val="6993E734BD5F438B9E4CAE57300D4FA51"/>
    <w:rsid w:val="00B9310E"/>
    <w:rPr>
      <w:rFonts w:ascii="Calibri" w:eastAsia="Calibri" w:hAnsi="Calibri" w:cs="Times New Roman"/>
      <w:lang w:eastAsia="en-US"/>
    </w:rPr>
  </w:style>
  <w:style w:type="paragraph" w:customStyle="1" w:styleId="960179D38A4843839ED2A2E6953F95D51">
    <w:name w:val="960179D38A4843839ED2A2E6953F95D51"/>
    <w:rsid w:val="00B9310E"/>
    <w:rPr>
      <w:rFonts w:ascii="Calibri" w:eastAsia="Calibri" w:hAnsi="Calibri" w:cs="Times New Roman"/>
      <w:lang w:eastAsia="en-US"/>
    </w:rPr>
  </w:style>
  <w:style w:type="paragraph" w:customStyle="1" w:styleId="C3DAFAF81F9441388379EB0A3FBBF3241">
    <w:name w:val="C3DAFAF81F9441388379EB0A3FBBF3241"/>
    <w:rsid w:val="00B9310E"/>
    <w:rPr>
      <w:rFonts w:ascii="Calibri" w:eastAsia="Calibri" w:hAnsi="Calibri" w:cs="Times New Roman"/>
      <w:lang w:eastAsia="en-US"/>
    </w:rPr>
  </w:style>
  <w:style w:type="paragraph" w:customStyle="1" w:styleId="23BA5C96E0E541608A5E72EFC169E74C1">
    <w:name w:val="23BA5C96E0E541608A5E72EFC169E74C1"/>
    <w:rsid w:val="00B9310E"/>
    <w:rPr>
      <w:rFonts w:ascii="Calibri" w:eastAsia="Calibri" w:hAnsi="Calibri" w:cs="Times New Roman"/>
      <w:lang w:eastAsia="en-US"/>
    </w:rPr>
  </w:style>
  <w:style w:type="paragraph" w:customStyle="1" w:styleId="FAF3970379544CCB862A0CD869DB7C641">
    <w:name w:val="FAF3970379544CCB862A0CD869DB7C641"/>
    <w:rsid w:val="00B9310E"/>
    <w:rPr>
      <w:rFonts w:ascii="Calibri" w:eastAsia="Calibri" w:hAnsi="Calibri" w:cs="Times New Roman"/>
      <w:lang w:eastAsia="en-US"/>
    </w:rPr>
  </w:style>
  <w:style w:type="paragraph" w:customStyle="1" w:styleId="76216B7931AD466AA05F2A0B292E0DB61">
    <w:name w:val="76216B7931AD466AA05F2A0B292E0DB61"/>
    <w:rsid w:val="00B9310E"/>
    <w:rPr>
      <w:rFonts w:ascii="Calibri" w:eastAsia="Calibri" w:hAnsi="Calibri" w:cs="Times New Roman"/>
      <w:lang w:eastAsia="en-US"/>
    </w:rPr>
  </w:style>
  <w:style w:type="paragraph" w:customStyle="1" w:styleId="B7B2ECFCCB214F73A59053EE3AAD6D20">
    <w:name w:val="B7B2ECFCCB214F73A59053EE3AAD6D20"/>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FF58C1F448481C957446BE29541227">
    <w:name w:val="D3FF58C1F448481C957446BE29541227"/>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4653D1979440DAAF95914457A4DD8E">
    <w:name w:val="8E4653D1979440DAAF95914457A4DD8E"/>
    <w:rsid w:val="00B9310E"/>
    <w:pPr>
      <w:tabs>
        <w:tab w:val="center" w:pos="4536"/>
        <w:tab w:val="right" w:pos="9072"/>
      </w:tabs>
    </w:pPr>
    <w:rPr>
      <w:rFonts w:ascii="Calibri" w:eastAsia="Calibri" w:hAnsi="Calibri" w:cs="Times New Roman"/>
      <w:lang w:eastAsia="en-US"/>
    </w:rPr>
  </w:style>
  <w:style w:type="paragraph" w:customStyle="1" w:styleId="5CF1D646AEF242EAA67B7DE51D063A1A">
    <w:name w:val="5CF1D646AEF242EAA67B7DE51D063A1A"/>
    <w:rsid w:val="00E50808"/>
  </w:style>
  <w:style w:type="paragraph" w:customStyle="1" w:styleId="C88F38B1DD3F4C4384BE45DFE51E432C">
    <w:name w:val="C88F38B1DD3F4C4384BE45DFE51E432C"/>
    <w:rsid w:val="00C04D5A"/>
    <w:pPr>
      <w:spacing w:after="160" w:line="259" w:lineRule="auto"/>
    </w:pPr>
  </w:style>
  <w:style w:type="paragraph" w:customStyle="1" w:styleId="0C5BCBDD43914C97A8E1CF081108C506">
    <w:name w:val="0C5BCBDD43914C97A8E1CF081108C506"/>
    <w:rsid w:val="00C04D5A"/>
    <w:pPr>
      <w:spacing w:after="160" w:line="259" w:lineRule="auto"/>
    </w:pPr>
  </w:style>
  <w:style w:type="paragraph" w:customStyle="1" w:styleId="4472DB512ACE42D0AED24E7852979A25">
    <w:name w:val="4472DB512ACE42D0AED24E7852979A25"/>
    <w:rsid w:val="00C04D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CCACC-F19C-4D75-A24A-76D96B9C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7921</Words>
  <Characters>46734</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Zásady evidence a číslování smluv SML a MML</vt:lpstr>
    </vt:vector>
  </TitlesOfParts>
  <Company>SML, MML</Company>
  <LinksUpToDate>false</LinksUpToDate>
  <CharactersWithSpaces>54546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evidence a číslování smluv SML a MML</dc:title>
  <dc:subject>Příloha č. 7  04 T Spisový a skartační řád</dc:subject>
  <dc:creator>Majitel</dc:creator>
  <dc:description>DOPLNIT</dc:description>
  <cp:lastModifiedBy>Windows User</cp:lastModifiedBy>
  <cp:revision>3</cp:revision>
  <cp:lastPrinted>2018-05-09T11:21:00Z</cp:lastPrinted>
  <dcterms:created xsi:type="dcterms:W3CDTF">2018-05-09T11:49:00Z</dcterms:created>
  <dcterms:modified xsi:type="dcterms:W3CDTF">2018-05-09T11:49:00Z</dcterms:modified>
</cp:coreProperties>
</file>